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CBA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安溪县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人民政府关于划定全县禁止开垦</w:t>
      </w:r>
    </w:p>
    <w:p w14:paraId="11B2E3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陡坡地范围的公告</w:t>
      </w:r>
    </w:p>
    <w:p w14:paraId="3AA93A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5C225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为预防和减轻水土流失，根据《中华人民共和国水土保持法》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水利部印发的《关于贯彻落实〈关于加强新时代水土保持工作的意见〉实施方案的通知》及《福建省水土保持条例》等法律法规，划定全县禁止开垦陡坡地范围，现将有关事项公告如下：</w:t>
      </w:r>
    </w:p>
    <w:p w14:paraId="1F142C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安溪县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禁止开垦陡坡地范围是指县域内二十五度以上陡坡地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及一级水源保护区范围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的区域，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共划定3714个图斑，面积100836.51hm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主要分布于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龙涓镇、祥华乡、福田乡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个镇（街道）境内。具体分布区域详见附件。</w:t>
      </w:r>
    </w:p>
    <w:p w14:paraId="0678BC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二、禁止开垦陡坡地范围内严禁新开垦种植农作物，已经开垦的按照国家、省有关法律法规及耕地保护、生态建设相关政策进行生态保护修复和监督管理。</w:t>
      </w:r>
    </w:p>
    <w:p w14:paraId="2039CE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三、在禁止开垦陡坡地范围内种植经济林，应当科学选择树种，合理确定规模，采取水土保持措施，防治造成水土流失。在二十五度以上陡坡地种植经济林的，禁止采用全垦等不合理的整地种植方式。</w:t>
      </w:r>
    </w:p>
    <w:p w14:paraId="4E90E4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在五度以上、二十五度以下坡地开垦种植农作物和经济林、整地造林、抚育幼林、种植中药材等的，应当按照相关技术标准，采取修建水平梯田、水平阶、鱼鳞坑、保留原生植被带等水土保持措施。禁止顺坡种植。</w:t>
      </w:r>
    </w:p>
    <w:p w14:paraId="743AC3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五、本公告自发布之日起执行</w:t>
      </w:r>
    </w:p>
    <w:p w14:paraId="3C9223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特此公告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28997B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337DCC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1.安溪县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禁止开垦陡坡地范围分布示意图</w:t>
      </w:r>
    </w:p>
    <w:p w14:paraId="630EC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2.安溪县各乡镇禁止开垦陡坡地面积统计表</w:t>
      </w:r>
    </w:p>
    <w:p w14:paraId="68ED8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C3CB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28055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安溪县人民政府    </w:t>
      </w:r>
    </w:p>
    <w:p w14:paraId="114C4C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日   </w:t>
      </w:r>
    </w:p>
    <w:p w14:paraId="286982BE">
      <w:pPr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1D0EF6F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412CCDC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5423D52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87C23B2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AC17936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5995E75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811BB3F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5D79DD4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3E524B7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1D48E61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984" w:right="1474" w:bottom="2098" w:left="1587" w:header="851" w:footer="992" w:gutter="0"/>
          <w:cols w:space="0" w:num="1"/>
          <w:rtlGutter w:val="0"/>
          <w:docGrid w:type="lines" w:linePitch="312" w:charSpace="0"/>
        </w:sectPr>
      </w:pPr>
    </w:p>
    <w:p w14:paraId="4DA02D96">
      <w:pPr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</w:p>
    <w:p w14:paraId="3A99B23C">
      <w:pPr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8763635" cy="7793990"/>
            <wp:effectExtent l="0" t="0" r="18415" b="16510"/>
            <wp:docPr id="1" name="图片 1" descr="安溪县禁止开垦陡坡地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溪县禁止开垦陡坡地分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635" cy="779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AA4BA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23811" w:h="16838" w:orient="landscape"/>
          <w:pgMar w:top="1587" w:right="1984" w:bottom="1474" w:left="2098" w:header="851" w:footer="992" w:gutter="0"/>
          <w:cols w:space="0" w:num="1"/>
          <w:rtlGutter w:val="0"/>
          <w:docGrid w:type="lines" w:linePitch="312" w:charSpace="0"/>
        </w:sectPr>
      </w:pPr>
    </w:p>
    <w:p w14:paraId="196CAD4F">
      <w:pPr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</w:p>
    <w:p w14:paraId="7CBC340A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安溪县各乡镇禁止开垦陡坡地面积统计表</w:t>
      </w:r>
    </w:p>
    <w:tbl>
      <w:tblPr>
        <w:tblStyle w:val="4"/>
        <w:tblW w:w="51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600"/>
        <w:gridCol w:w="2268"/>
        <w:gridCol w:w="2268"/>
        <w:gridCol w:w="1984"/>
      </w:tblGrid>
      <w:tr w14:paraId="7047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75C9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pct"/>
            <w:noWrap/>
            <w:vAlign w:val="center"/>
          </w:tcPr>
          <w:p w14:paraId="484D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303" w:type="pct"/>
            <w:noWrap/>
            <w:vAlign w:val="center"/>
          </w:tcPr>
          <w:p w14:paraId="194C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禁止开垦陡坡地</w:t>
            </w:r>
          </w:p>
          <w:p w14:paraId="53BA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图斑（个）</w:t>
            </w:r>
          </w:p>
        </w:tc>
        <w:tc>
          <w:tcPr>
            <w:tcW w:w="1303" w:type="pct"/>
            <w:noWrap/>
            <w:vAlign w:val="center"/>
          </w:tcPr>
          <w:p w14:paraId="65CD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禁止开垦陡坡地</w:t>
            </w:r>
          </w:p>
          <w:p w14:paraId="67FE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面积(hm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pct"/>
            <w:noWrap/>
            <w:vAlign w:val="center"/>
          </w:tcPr>
          <w:p w14:paraId="3BB9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国土面积(hm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</w:t>
            </w:r>
          </w:p>
        </w:tc>
      </w:tr>
      <w:tr w14:paraId="670C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0716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pct"/>
            <w:noWrap/>
            <w:vAlign w:val="center"/>
          </w:tcPr>
          <w:p w14:paraId="5602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白濑乡</w:t>
            </w:r>
          </w:p>
        </w:tc>
        <w:tc>
          <w:tcPr>
            <w:tcW w:w="1303" w:type="pct"/>
            <w:noWrap/>
            <w:vAlign w:val="center"/>
          </w:tcPr>
          <w:p w14:paraId="644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3" w:type="pct"/>
            <w:noWrap/>
            <w:vAlign w:val="center"/>
          </w:tcPr>
          <w:p w14:paraId="276A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1766.68</w:t>
            </w:r>
          </w:p>
        </w:tc>
        <w:tc>
          <w:tcPr>
            <w:tcW w:w="1140" w:type="pct"/>
            <w:noWrap/>
            <w:vAlign w:val="center"/>
          </w:tcPr>
          <w:p w14:paraId="3B20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4295.96</w:t>
            </w:r>
          </w:p>
        </w:tc>
      </w:tr>
      <w:tr w14:paraId="2E1B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03DC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pct"/>
            <w:noWrap/>
            <w:vAlign w:val="center"/>
          </w:tcPr>
          <w:p w14:paraId="7964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参内镇</w:t>
            </w:r>
          </w:p>
        </w:tc>
        <w:tc>
          <w:tcPr>
            <w:tcW w:w="1303" w:type="pct"/>
            <w:noWrap/>
            <w:vAlign w:val="center"/>
          </w:tcPr>
          <w:p w14:paraId="4D0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3" w:type="pct"/>
            <w:noWrap/>
            <w:vAlign w:val="center"/>
          </w:tcPr>
          <w:p w14:paraId="758D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1260.94</w:t>
            </w:r>
          </w:p>
        </w:tc>
        <w:tc>
          <w:tcPr>
            <w:tcW w:w="1140" w:type="pct"/>
            <w:noWrap/>
            <w:vAlign w:val="center"/>
          </w:tcPr>
          <w:p w14:paraId="667B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4911.05</w:t>
            </w:r>
          </w:p>
        </w:tc>
      </w:tr>
      <w:tr w14:paraId="3BCD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45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pct"/>
            <w:noWrap/>
            <w:vAlign w:val="center"/>
          </w:tcPr>
          <w:p w14:paraId="14CE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</w:t>
            </w:r>
          </w:p>
        </w:tc>
        <w:tc>
          <w:tcPr>
            <w:tcW w:w="1303" w:type="pct"/>
            <w:noWrap/>
            <w:vAlign w:val="center"/>
          </w:tcPr>
          <w:p w14:paraId="6070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3" w:type="pct"/>
            <w:noWrap/>
            <w:vAlign w:val="center"/>
          </w:tcPr>
          <w:p w14:paraId="2364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2374.19</w:t>
            </w:r>
          </w:p>
        </w:tc>
        <w:tc>
          <w:tcPr>
            <w:tcW w:w="1140" w:type="pct"/>
            <w:noWrap/>
            <w:vAlign w:val="center"/>
          </w:tcPr>
          <w:p w14:paraId="2BBF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10751.77</w:t>
            </w:r>
          </w:p>
        </w:tc>
      </w:tr>
      <w:tr w14:paraId="0578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093E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pct"/>
            <w:noWrap/>
            <w:vAlign w:val="center"/>
          </w:tcPr>
          <w:p w14:paraId="595D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大坪乡</w:t>
            </w:r>
          </w:p>
        </w:tc>
        <w:tc>
          <w:tcPr>
            <w:tcW w:w="1303" w:type="pct"/>
            <w:noWrap/>
            <w:vAlign w:val="center"/>
          </w:tcPr>
          <w:p w14:paraId="2BB9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3" w:type="pct"/>
            <w:noWrap/>
            <w:vAlign w:val="center"/>
          </w:tcPr>
          <w:p w14:paraId="78DE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1965.55</w:t>
            </w:r>
          </w:p>
        </w:tc>
        <w:tc>
          <w:tcPr>
            <w:tcW w:w="1140" w:type="pct"/>
            <w:noWrap/>
            <w:vAlign w:val="center"/>
          </w:tcPr>
          <w:p w14:paraId="52E7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7362.99</w:t>
            </w:r>
          </w:p>
        </w:tc>
      </w:tr>
      <w:tr w14:paraId="1687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2EC8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pct"/>
            <w:noWrap/>
            <w:vAlign w:val="center"/>
          </w:tcPr>
          <w:p w14:paraId="7E7D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凤城镇</w:t>
            </w:r>
          </w:p>
        </w:tc>
        <w:tc>
          <w:tcPr>
            <w:tcW w:w="1303" w:type="pct"/>
            <w:noWrap/>
            <w:vAlign w:val="center"/>
          </w:tcPr>
          <w:p w14:paraId="65C6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3" w:type="pct"/>
            <w:noWrap/>
            <w:vAlign w:val="center"/>
          </w:tcPr>
          <w:p w14:paraId="0FEF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117.76</w:t>
            </w:r>
          </w:p>
        </w:tc>
        <w:tc>
          <w:tcPr>
            <w:tcW w:w="1140" w:type="pct"/>
            <w:noWrap/>
            <w:vAlign w:val="center"/>
          </w:tcPr>
          <w:p w14:paraId="12E9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1326.16</w:t>
            </w:r>
          </w:p>
        </w:tc>
      </w:tr>
      <w:tr w14:paraId="1B70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2535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pct"/>
            <w:noWrap/>
            <w:vAlign w:val="center"/>
          </w:tcPr>
          <w:p w14:paraId="2211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福田乡</w:t>
            </w:r>
          </w:p>
        </w:tc>
        <w:tc>
          <w:tcPr>
            <w:tcW w:w="1303" w:type="pct"/>
            <w:noWrap/>
            <w:vAlign w:val="center"/>
          </w:tcPr>
          <w:p w14:paraId="40EB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3" w:type="pct"/>
            <w:noWrap/>
            <w:vAlign w:val="center"/>
          </w:tcPr>
          <w:p w14:paraId="3047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9250.81</w:t>
            </w:r>
          </w:p>
        </w:tc>
        <w:tc>
          <w:tcPr>
            <w:tcW w:w="1140" w:type="pct"/>
            <w:noWrap/>
            <w:vAlign w:val="center"/>
          </w:tcPr>
          <w:p w14:paraId="2FB8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15666.86</w:t>
            </w:r>
          </w:p>
        </w:tc>
      </w:tr>
      <w:tr w14:paraId="4248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3A7C8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pct"/>
            <w:noWrap/>
            <w:vAlign w:val="center"/>
          </w:tcPr>
          <w:p w14:paraId="5F30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感德镇</w:t>
            </w:r>
          </w:p>
        </w:tc>
        <w:tc>
          <w:tcPr>
            <w:tcW w:w="1303" w:type="pct"/>
            <w:noWrap/>
            <w:vAlign w:val="center"/>
          </w:tcPr>
          <w:p w14:paraId="6C6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3" w:type="pct"/>
            <w:noWrap/>
            <w:vAlign w:val="center"/>
          </w:tcPr>
          <w:p w14:paraId="150E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7765.71</w:t>
            </w:r>
          </w:p>
        </w:tc>
        <w:tc>
          <w:tcPr>
            <w:tcW w:w="1140" w:type="pct"/>
            <w:noWrap/>
            <w:vAlign w:val="center"/>
          </w:tcPr>
          <w:p w14:paraId="739A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20989.78</w:t>
            </w:r>
          </w:p>
        </w:tc>
      </w:tr>
      <w:tr w14:paraId="275C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5990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9" w:type="pct"/>
            <w:noWrap/>
            <w:vAlign w:val="center"/>
          </w:tcPr>
          <w:p w14:paraId="398B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303" w:type="pct"/>
            <w:noWrap/>
            <w:vAlign w:val="center"/>
          </w:tcPr>
          <w:p w14:paraId="3831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3" w:type="pct"/>
            <w:noWrap/>
            <w:vAlign w:val="center"/>
          </w:tcPr>
          <w:p w14:paraId="3B91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2062.32</w:t>
            </w:r>
          </w:p>
        </w:tc>
        <w:tc>
          <w:tcPr>
            <w:tcW w:w="1140" w:type="pct"/>
            <w:noWrap/>
            <w:vAlign w:val="center"/>
          </w:tcPr>
          <w:p w14:paraId="3988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10465.01</w:t>
            </w:r>
          </w:p>
        </w:tc>
      </w:tr>
      <w:tr w14:paraId="0ADF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35F8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pct"/>
            <w:noWrap/>
            <w:vAlign w:val="center"/>
          </w:tcPr>
          <w:p w14:paraId="295B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湖上乡</w:t>
            </w:r>
          </w:p>
        </w:tc>
        <w:tc>
          <w:tcPr>
            <w:tcW w:w="1303" w:type="pct"/>
            <w:noWrap/>
            <w:vAlign w:val="center"/>
          </w:tcPr>
          <w:p w14:paraId="0FB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3" w:type="pct"/>
            <w:noWrap/>
            <w:vAlign w:val="center"/>
          </w:tcPr>
          <w:p w14:paraId="28A4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1042.25</w:t>
            </w:r>
          </w:p>
        </w:tc>
        <w:tc>
          <w:tcPr>
            <w:tcW w:w="1140" w:type="pct"/>
            <w:noWrap/>
            <w:vAlign w:val="center"/>
          </w:tcPr>
          <w:p w14:paraId="7383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4755.47</w:t>
            </w:r>
          </w:p>
        </w:tc>
      </w:tr>
      <w:tr w14:paraId="4145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764C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pct"/>
            <w:noWrap/>
            <w:vAlign w:val="center"/>
          </w:tcPr>
          <w:p w14:paraId="0525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</w:tc>
        <w:tc>
          <w:tcPr>
            <w:tcW w:w="1303" w:type="pct"/>
            <w:noWrap/>
            <w:vAlign w:val="center"/>
          </w:tcPr>
          <w:p w14:paraId="4728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3" w:type="pct"/>
            <w:noWrap/>
            <w:vAlign w:val="center"/>
          </w:tcPr>
          <w:p w14:paraId="5DF7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2588.76</w:t>
            </w:r>
          </w:p>
        </w:tc>
        <w:tc>
          <w:tcPr>
            <w:tcW w:w="1140" w:type="pct"/>
            <w:noWrap/>
            <w:vAlign w:val="center"/>
          </w:tcPr>
          <w:p w14:paraId="48C3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10189.2</w:t>
            </w:r>
          </w:p>
        </w:tc>
      </w:tr>
      <w:tr w14:paraId="1986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57A8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pct"/>
            <w:noWrap/>
            <w:vAlign w:val="center"/>
          </w:tcPr>
          <w:p w14:paraId="6C57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虎邱镇</w:t>
            </w:r>
          </w:p>
        </w:tc>
        <w:tc>
          <w:tcPr>
            <w:tcW w:w="1303" w:type="pct"/>
            <w:noWrap/>
            <w:vAlign w:val="center"/>
          </w:tcPr>
          <w:p w14:paraId="1E3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3" w:type="pct"/>
            <w:noWrap/>
            <w:vAlign w:val="center"/>
          </w:tcPr>
          <w:p w14:paraId="0170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4575.83</w:t>
            </w:r>
          </w:p>
        </w:tc>
        <w:tc>
          <w:tcPr>
            <w:tcW w:w="1140" w:type="pct"/>
            <w:noWrap/>
            <w:vAlign w:val="center"/>
          </w:tcPr>
          <w:p w14:paraId="0C48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15881.94</w:t>
            </w:r>
          </w:p>
        </w:tc>
      </w:tr>
      <w:tr w14:paraId="1EA2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28BC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pct"/>
            <w:noWrap/>
            <w:vAlign w:val="center"/>
          </w:tcPr>
          <w:p w14:paraId="13B1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剑斗镇</w:t>
            </w:r>
          </w:p>
        </w:tc>
        <w:tc>
          <w:tcPr>
            <w:tcW w:w="1303" w:type="pct"/>
            <w:noWrap/>
            <w:vAlign w:val="center"/>
          </w:tcPr>
          <w:p w14:paraId="04D1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3" w:type="pct"/>
            <w:noWrap/>
            <w:vAlign w:val="center"/>
          </w:tcPr>
          <w:p w14:paraId="6D08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2928.14</w:t>
            </w:r>
          </w:p>
        </w:tc>
        <w:tc>
          <w:tcPr>
            <w:tcW w:w="1140" w:type="pct"/>
            <w:noWrap/>
            <w:vAlign w:val="center"/>
          </w:tcPr>
          <w:p w14:paraId="744C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11901.4</w:t>
            </w:r>
          </w:p>
        </w:tc>
      </w:tr>
      <w:tr w14:paraId="6541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7E7E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9" w:type="pct"/>
            <w:noWrap/>
            <w:vAlign w:val="center"/>
          </w:tcPr>
          <w:p w14:paraId="59EE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金谷镇</w:t>
            </w:r>
          </w:p>
        </w:tc>
        <w:tc>
          <w:tcPr>
            <w:tcW w:w="1303" w:type="pct"/>
            <w:noWrap/>
            <w:vAlign w:val="center"/>
          </w:tcPr>
          <w:p w14:paraId="588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3" w:type="pct"/>
            <w:noWrap/>
            <w:vAlign w:val="center"/>
          </w:tcPr>
          <w:p w14:paraId="64D8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2935.55</w:t>
            </w:r>
          </w:p>
        </w:tc>
        <w:tc>
          <w:tcPr>
            <w:tcW w:w="1140" w:type="pct"/>
            <w:noWrap/>
            <w:vAlign w:val="center"/>
          </w:tcPr>
          <w:p w14:paraId="720D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10111.18</w:t>
            </w:r>
          </w:p>
        </w:tc>
      </w:tr>
      <w:tr w14:paraId="5BD1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3183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pct"/>
            <w:noWrap/>
            <w:vAlign w:val="center"/>
          </w:tcPr>
          <w:p w14:paraId="1023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魁斗镇</w:t>
            </w:r>
          </w:p>
        </w:tc>
        <w:tc>
          <w:tcPr>
            <w:tcW w:w="1303" w:type="pct"/>
            <w:noWrap/>
            <w:vAlign w:val="center"/>
          </w:tcPr>
          <w:p w14:paraId="5519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3" w:type="pct"/>
            <w:noWrap/>
            <w:vAlign w:val="center"/>
          </w:tcPr>
          <w:p w14:paraId="2F41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2147.64</w:t>
            </w:r>
          </w:p>
        </w:tc>
        <w:tc>
          <w:tcPr>
            <w:tcW w:w="1140" w:type="pct"/>
            <w:noWrap/>
            <w:vAlign w:val="center"/>
          </w:tcPr>
          <w:p w14:paraId="646E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5646.12</w:t>
            </w:r>
          </w:p>
        </w:tc>
      </w:tr>
      <w:tr w14:paraId="794C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0615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9" w:type="pct"/>
            <w:noWrap/>
            <w:vAlign w:val="center"/>
          </w:tcPr>
          <w:p w14:paraId="4318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蓝田镇</w:t>
            </w:r>
          </w:p>
        </w:tc>
        <w:tc>
          <w:tcPr>
            <w:tcW w:w="1303" w:type="pct"/>
            <w:noWrap/>
            <w:vAlign w:val="center"/>
          </w:tcPr>
          <w:p w14:paraId="597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3" w:type="pct"/>
            <w:noWrap/>
            <w:vAlign w:val="center"/>
          </w:tcPr>
          <w:p w14:paraId="3E41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3772.49</w:t>
            </w:r>
          </w:p>
        </w:tc>
        <w:tc>
          <w:tcPr>
            <w:tcW w:w="1140" w:type="pct"/>
            <w:noWrap/>
            <w:vAlign w:val="center"/>
          </w:tcPr>
          <w:p w14:paraId="3F79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9592.02</w:t>
            </w:r>
          </w:p>
        </w:tc>
      </w:tr>
      <w:tr w14:paraId="21A5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520F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19" w:type="pct"/>
            <w:noWrap/>
            <w:vAlign w:val="center"/>
          </w:tcPr>
          <w:p w14:paraId="331E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龙涓镇</w:t>
            </w:r>
          </w:p>
        </w:tc>
        <w:tc>
          <w:tcPr>
            <w:tcW w:w="1303" w:type="pct"/>
            <w:noWrap/>
            <w:vAlign w:val="center"/>
          </w:tcPr>
          <w:p w14:paraId="74D9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03" w:type="pct"/>
            <w:noWrap/>
            <w:vAlign w:val="center"/>
          </w:tcPr>
          <w:p w14:paraId="5880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12468.7</w:t>
            </w:r>
          </w:p>
        </w:tc>
        <w:tc>
          <w:tcPr>
            <w:tcW w:w="1140" w:type="pct"/>
            <w:noWrap/>
            <w:vAlign w:val="center"/>
          </w:tcPr>
          <w:p w14:paraId="3F75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35803.08</w:t>
            </w:r>
          </w:p>
        </w:tc>
      </w:tr>
      <w:tr w14:paraId="1B6D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0EF2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19" w:type="pct"/>
            <w:noWrap/>
            <w:vAlign w:val="center"/>
          </w:tcPr>
          <w:p w14:paraId="3377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1303" w:type="pct"/>
            <w:noWrap/>
            <w:vAlign w:val="center"/>
          </w:tcPr>
          <w:p w14:paraId="5B6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3" w:type="pct"/>
            <w:noWrap/>
            <w:vAlign w:val="center"/>
          </w:tcPr>
          <w:p w14:paraId="2154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4915.76</w:t>
            </w:r>
          </w:p>
        </w:tc>
        <w:tc>
          <w:tcPr>
            <w:tcW w:w="1140" w:type="pct"/>
            <w:noWrap/>
            <w:vAlign w:val="center"/>
          </w:tcPr>
          <w:p w14:paraId="6B61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15422.39</w:t>
            </w:r>
          </w:p>
        </w:tc>
      </w:tr>
      <w:tr w14:paraId="02EA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5438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19" w:type="pct"/>
            <w:noWrap/>
            <w:vAlign w:val="center"/>
          </w:tcPr>
          <w:p w14:paraId="70D0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芦田镇</w:t>
            </w:r>
          </w:p>
        </w:tc>
        <w:tc>
          <w:tcPr>
            <w:tcW w:w="1303" w:type="pct"/>
            <w:noWrap/>
            <w:vAlign w:val="center"/>
          </w:tcPr>
          <w:p w14:paraId="72EB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3" w:type="pct"/>
            <w:noWrap/>
            <w:vAlign w:val="center"/>
          </w:tcPr>
          <w:p w14:paraId="3800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3504.06</w:t>
            </w:r>
          </w:p>
        </w:tc>
        <w:tc>
          <w:tcPr>
            <w:tcW w:w="1140" w:type="pct"/>
            <w:noWrap/>
            <w:vAlign w:val="center"/>
          </w:tcPr>
          <w:p w14:paraId="0517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9211.27</w:t>
            </w:r>
          </w:p>
        </w:tc>
      </w:tr>
      <w:tr w14:paraId="109A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7D7F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19" w:type="pct"/>
            <w:noWrap/>
            <w:vAlign w:val="center"/>
          </w:tcPr>
          <w:p w14:paraId="0E9A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蓬莱镇</w:t>
            </w:r>
          </w:p>
        </w:tc>
        <w:tc>
          <w:tcPr>
            <w:tcW w:w="1303" w:type="pct"/>
            <w:noWrap/>
            <w:vAlign w:val="center"/>
          </w:tcPr>
          <w:p w14:paraId="1E2B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3" w:type="pct"/>
            <w:noWrap/>
            <w:vAlign w:val="center"/>
          </w:tcPr>
          <w:p w14:paraId="5ECA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3083.06</w:t>
            </w:r>
          </w:p>
        </w:tc>
        <w:tc>
          <w:tcPr>
            <w:tcW w:w="1140" w:type="pct"/>
            <w:noWrap/>
            <w:vAlign w:val="center"/>
          </w:tcPr>
          <w:p w14:paraId="0BFC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12306.98</w:t>
            </w:r>
          </w:p>
        </w:tc>
      </w:tr>
      <w:tr w14:paraId="27BC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3E16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19" w:type="pct"/>
            <w:noWrap/>
            <w:vAlign w:val="center"/>
          </w:tcPr>
          <w:p w14:paraId="53EB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尚卿镇</w:t>
            </w:r>
          </w:p>
        </w:tc>
        <w:tc>
          <w:tcPr>
            <w:tcW w:w="1303" w:type="pct"/>
            <w:noWrap/>
            <w:vAlign w:val="center"/>
          </w:tcPr>
          <w:p w14:paraId="0318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3" w:type="pct"/>
            <w:noWrap/>
            <w:vAlign w:val="center"/>
          </w:tcPr>
          <w:p w14:paraId="033F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5523.16</w:t>
            </w:r>
          </w:p>
        </w:tc>
        <w:tc>
          <w:tcPr>
            <w:tcW w:w="1140" w:type="pct"/>
            <w:noWrap/>
            <w:vAlign w:val="center"/>
          </w:tcPr>
          <w:p w14:paraId="62DA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11694.16</w:t>
            </w:r>
          </w:p>
        </w:tc>
      </w:tr>
      <w:tr w14:paraId="5F21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0118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19" w:type="pct"/>
            <w:noWrap/>
            <w:vAlign w:val="center"/>
          </w:tcPr>
          <w:p w14:paraId="7186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桃舟乡</w:t>
            </w:r>
          </w:p>
        </w:tc>
        <w:tc>
          <w:tcPr>
            <w:tcW w:w="1303" w:type="pct"/>
            <w:noWrap/>
            <w:vAlign w:val="center"/>
          </w:tcPr>
          <w:p w14:paraId="29F6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3" w:type="pct"/>
            <w:noWrap/>
            <w:vAlign w:val="center"/>
          </w:tcPr>
          <w:p w14:paraId="38BA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6482.96</w:t>
            </w:r>
          </w:p>
        </w:tc>
        <w:tc>
          <w:tcPr>
            <w:tcW w:w="1140" w:type="pct"/>
            <w:noWrap/>
            <w:vAlign w:val="center"/>
          </w:tcPr>
          <w:p w14:paraId="2F97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12438.22</w:t>
            </w:r>
          </w:p>
        </w:tc>
      </w:tr>
      <w:tr w14:paraId="6C4D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7475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9" w:type="pct"/>
            <w:noWrap/>
            <w:vAlign w:val="center"/>
          </w:tcPr>
          <w:p w14:paraId="359C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西坪镇</w:t>
            </w:r>
          </w:p>
        </w:tc>
        <w:tc>
          <w:tcPr>
            <w:tcW w:w="1303" w:type="pct"/>
            <w:noWrap/>
            <w:vAlign w:val="center"/>
          </w:tcPr>
          <w:p w14:paraId="089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3" w:type="pct"/>
            <w:noWrap/>
            <w:vAlign w:val="center"/>
          </w:tcPr>
          <w:p w14:paraId="16F6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3284.27</w:t>
            </w:r>
          </w:p>
        </w:tc>
        <w:tc>
          <w:tcPr>
            <w:tcW w:w="1140" w:type="pct"/>
            <w:noWrap/>
            <w:vAlign w:val="center"/>
          </w:tcPr>
          <w:p w14:paraId="0A1B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14916.38</w:t>
            </w:r>
          </w:p>
        </w:tc>
      </w:tr>
      <w:tr w14:paraId="263C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5A1B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pct"/>
            <w:noWrap/>
            <w:vAlign w:val="center"/>
          </w:tcPr>
          <w:p w14:paraId="67E6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祥华乡</w:t>
            </w:r>
          </w:p>
        </w:tc>
        <w:tc>
          <w:tcPr>
            <w:tcW w:w="1303" w:type="pct"/>
            <w:noWrap/>
            <w:vAlign w:val="center"/>
          </w:tcPr>
          <w:p w14:paraId="07BB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3" w:type="pct"/>
            <w:noWrap/>
            <w:vAlign w:val="center"/>
          </w:tcPr>
          <w:p w14:paraId="27BB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9552.57</w:t>
            </w:r>
          </w:p>
        </w:tc>
        <w:tc>
          <w:tcPr>
            <w:tcW w:w="1140" w:type="pct"/>
            <w:noWrap/>
            <w:vAlign w:val="center"/>
          </w:tcPr>
          <w:p w14:paraId="6C08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24664.85</w:t>
            </w:r>
          </w:p>
        </w:tc>
      </w:tr>
      <w:tr w14:paraId="09A0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3758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19" w:type="pct"/>
            <w:noWrap/>
            <w:vAlign w:val="center"/>
          </w:tcPr>
          <w:p w14:paraId="2C11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长卿镇</w:t>
            </w:r>
          </w:p>
        </w:tc>
        <w:tc>
          <w:tcPr>
            <w:tcW w:w="1303" w:type="pct"/>
            <w:noWrap/>
            <w:vAlign w:val="center"/>
          </w:tcPr>
          <w:p w14:paraId="35AB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3" w:type="pct"/>
            <w:noWrap/>
            <w:vAlign w:val="center"/>
          </w:tcPr>
          <w:p w14:paraId="0D45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5467.35</w:t>
            </w:r>
          </w:p>
        </w:tc>
        <w:tc>
          <w:tcPr>
            <w:tcW w:w="1140" w:type="pct"/>
            <w:noWrap/>
            <w:vAlign w:val="center"/>
          </w:tcPr>
          <w:p w14:paraId="31E9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19075.22</w:t>
            </w:r>
          </w:p>
        </w:tc>
      </w:tr>
      <w:tr w14:paraId="4237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1" w:type="pct"/>
            <w:noWrap/>
            <w:vAlign w:val="center"/>
          </w:tcPr>
          <w:p w14:paraId="5E4C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9" w:type="pct"/>
            <w:noWrap/>
            <w:vAlign w:val="center"/>
          </w:tcPr>
          <w:p w14:paraId="75A0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03" w:type="pct"/>
            <w:noWrap/>
            <w:vAlign w:val="center"/>
          </w:tcPr>
          <w:p w14:paraId="4B77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303" w:type="pct"/>
            <w:noWrap/>
            <w:vAlign w:val="center"/>
          </w:tcPr>
          <w:p w14:paraId="5ED4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100836.51</w:t>
            </w:r>
          </w:p>
        </w:tc>
        <w:tc>
          <w:tcPr>
            <w:tcW w:w="1140" w:type="pct"/>
            <w:noWrap/>
            <w:vAlign w:val="center"/>
          </w:tcPr>
          <w:p w14:paraId="5390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299379.46</w:t>
            </w:r>
          </w:p>
        </w:tc>
      </w:tr>
    </w:tbl>
    <w:p w14:paraId="065FF0EB">
      <w:pPr>
        <w:ind w:left="0" w:leftChars="0" w:firstLine="16377" w:firstLineChars="5118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51A6A"/>
    <w:rsid w:val="01EF3C77"/>
    <w:rsid w:val="0781151E"/>
    <w:rsid w:val="0C41127C"/>
    <w:rsid w:val="0F122068"/>
    <w:rsid w:val="139F03F6"/>
    <w:rsid w:val="16CA189C"/>
    <w:rsid w:val="235703BF"/>
    <w:rsid w:val="27A9420C"/>
    <w:rsid w:val="27AD45A9"/>
    <w:rsid w:val="2AF51A6A"/>
    <w:rsid w:val="2FCE2CA3"/>
    <w:rsid w:val="31A21DDD"/>
    <w:rsid w:val="3367242E"/>
    <w:rsid w:val="36934D03"/>
    <w:rsid w:val="3B0156BC"/>
    <w:rsid w:val="3B032B60"/>
    <w:rsid w:val="3F5578A4"/>
    <w:rsid w:val="400F7F20"/>
    <w:rsid w:val="49B239FE"/>
    <w:rsid w:val="4A0D3F70"/>
    <w:rsid w:val="50F4226C"/>
    <w:rsid w:val="5A7A5025"/>
    <w:rsid w:val="5CF92827"/>
    <w:rsid w:val="61A11E7B"/>
    <w:rsid w:val="634D6F7D"/>
    <w:rsid w:val="65E46075"/>
    <w:rsid w:val="754E63B1"/>
    <w:rsid w:val="77BFC9DF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1189</Characters>
  <Lines>0</Lines>
  <Paragraphs>0</Paragraphs>
  <TotalTime>20</TotalTime>
  <ScaleCrop>false</ScaleCrop>
  <LinksUpToDate>false</LinksUpToDate>
  <CharactersWithSpaces>1453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2025-08-28T17:16:00Z</dcterms:created>
  <dc:creator>仙游县-郑思鑫</dc:creator>
  <cp:lastModifiedBy>user</cp:lastModifiedBy>
  <cp:lastPrinted>2025-11-24T09:57:00Z</cp:lastPrinted>
  <dcterms:modified xsi:type="dcterms:W3CDTF">2025-11-28T15:07:33Z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A41CA8E450C24E8F80402713A97DEEAE_13</vt:lpwstr>
  </property>
  <property fmtid="{D5CDD505-2E9C-101B-9397-08002B2CF9AE}" pid="4" name="KSOTemplateDocerSaveRecord">
    <vt:lpwstr>eyJoZGlkIjoiNTkzMDQ0ODU4ZWU2YWM5NzM0NWE4MmJkZTk0OTU3ZjMiLCJ1c2VySWQiOiIyODc3OTkzNzgifQ==</vt:lpwstr>
  </property>
</Properties>
</file>