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F3" w:rsidRDefault="008F1EF3" w:rsidP="00AB626C">
      <w:pPr>
        <w:spacing w:line="62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8F1EF3" w:rsidRDefault="008F1EF3" w:rsidP="00AB626C">
      <w:pPr>
        <w:spacing w:line="62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8F1EF3" w:rsidRDefault="008F1EF3" w:rsidP="00AB626C">
      <w:pPr>
        <w:spacing w:line="62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8F1EF3" w:rsidRDefault="008F1EF3" w:rsidP="00AB626C">
      <w:pPr>
        <w:spacing w:line="62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8F1EF3" w:rsidRDefault="008F1EF3" w:rsidP="00AB626C">
      <w:pPr>
        <w:spacing w:line="62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8F1EF3" w:rsidRDefault="008F1EF3" w:rsidP="00AB626C">
      <w:pPr>
        <w:spacing w:line="62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8F1EF3" w:rsidRDefault="008F1EF3" w:rsidP="00AB626C">
      <w:pPr>
        <w:spacing w:line="62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8F1EF3" w:rsidRDefault="008F1EF3" w:rsidP="00AB626C">
      <w:pPr>
        <w:spacing w:line="62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安农财〔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F1EF3" w:rsidRDefault="008F1EF3" w:rsidP="00AB626C">
      <w:pPr>
        <w:spacing w:line="620" w:lineRule="exact"/>
        <w:jc w:val="center"/>
        <w:rPr>
          <w:rFonts w:ascii="宋体" w:cs="Times New Roman"/>
          <w:sz w:val="36"/>
          <w:szCs w:val="36"/>
        </w:rPr>
      </w:pPr>
    </w:p>
    <w:p w:rsidR="008F1EF3" w:rsidRDefault="008F1EF3" w:rsidP="00AB626C">
      <w:pPr>
        <w:spacing w:line="620" w:lineRule="exact"/>
        <w:jc w:val="center"/>
        <w:rPr>
          <w:rFonts w:ascii="宋体" w:cs="Times New Roman"/>
          <w:sz w:val="36"/>
          <w:szCs w:val="36"/>
        </w:rPr>
      </w:pPr>
    </w:p>
    <w:p w:rsidR="008F1EF3" w:rsidRDefault="008F1EF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安溪县农业农村局关于下达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年市级</w:t>
      </w:r>
    </w:p>
    <w:p w:rsidR="008F1EF3" w:rsidRDefault="008F1EF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特色现代农业发展资金（第九批）的通知</w:t>
      </w:r>
    </w:p>
    <w:p w:rsidR="008F1EF3" w:rsidRDefault="008F1EF3">
      <w:pPr>
        <w:spacing w:line="600" w:lineRule="exact"/>
        <w:rPr>
          <w:rFonts w:ascii="方正小标宋简体" w:eastAsia="方正小标宋简体" w:hAnsi="方正小标宋简体" w:cs="Times New Roman"/>
          <w:spacing w:val="-6"/>
          <w:sz w:val="32"/>
          <w:szCs w:val="32"/>
        </w:rPr>
      </w:pPr>
    </w:p>
    <w:p w:rsidR="008F1EF3" w:rsidRDefault="008F1EF3" w:rsidP="00552AE9">
      <w:pPr>
        <w:spacing w:line="620" w:lineRule="exact"/>
        <w:jc w:val="left"/>
        <w:rPr>
          <w:rFonts w:ascii="仿宋_GB2312" w:eastAsia="仿宋_GB2312" w:hAnsi="仿宋_GB2312" w:cs="Times New Roman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各有关乡镇：</w:t>
      </w:r>
    </w:p>
    <w:p w:rsidR="008F1EF3" w:rsidRDefault="008F1EF3" w:rsidP="00552AE9">
      <w:pPr>
        <w:spacing w:line="62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根据《泉州市财政局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泉州市农业农村局关于下达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年特色现代农业发展资金（第九批）的通知》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泉财指标〔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〕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975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号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文件精神和前期向市农业农村局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项目申报情况，下达我县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年市级特色现代农业发展资金（第九批）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111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万元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详见附件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1),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同步下达任务清单、绩效目标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详见附件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、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3)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。现将资金下达给你们，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请按照《泉州市财政局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泉州市农业农村局关于印发</w:t>
      </w:r>
      <w:r>
        <w:rPr>
          <w:rFonts w:ascii="仿宋_GB2312" w:eastAsia="仿宋_GB2312" w:hAnsi="仿宋_GB2312" w:cs="仿宋_GB2312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泉州市市级特色现代农业发展资金管理规定</w:t>
      </w:r>
      <w:r>
        <w:rPr>
          <w:rFonts w:ascii="仿宋_GB2312" w:eastAsia="仿宋_GB2312" w:hAnsi="仿宋_GB2312" w:cs="仿宋_GB2312"/>
          <w:sz w:val="32"/>
          <w:szCs w:val="32"/>
        </w:rPr>
        <w:t>&gt; &lt;</w:t>
      </w:r>
      <w:r>
        <w:rPr>
          <w:rFonts w:ascii="仿宋_GB2312" w:eastAsia="仿宋_GB2312" w:hAnsi="仿宋_GB2312" w:cs="仿宋_GB2312" w:hint="eastAsia"/>
          <w:sz w:val="32"/>
          <w:szCs w:val="32"/>
        </w:rPr>
        <w:t>泉州市市级财政乡村振兴专项资金管理暂行规定</w:t>
      </w:r>
      <w:r>
        <w:rPr>
          <w:rFonts w:ascii="仿宋_GB2312" w:eastAsia="仿宋_GB2312" w:hAnsi="仿宋_GB2312" w:cs="仿宋_GB2312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泉财农〔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84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要求，加强资金管理使用，确保专款专用。</w:t>
      </w:r>
    </w:p>
    <w:p w:rsidR="008F1EF3" w:rsidRDefault="008F1EF3" w:rsidP="00AB626C">
      <w:pPr>
        <w:widowControl/>
        <w:spacing w:line="600" w:lineRule="exact"/>
        <w:ind w:leftChars="304" w:left="31680" w:hangingChars="45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F1EF3" w:rsidRDefault="008F1EF3" w:rsidP="00AB626C">
      <w:pPr>
        <w:widowControl/>
        <w:spacing w:line="600" w:lineRule="exact"/>
        <w:ind w:leftChars="304" w:left="31680" w:hangingChars="45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年市级特色现代农业发展资金（第九批）分配表</w:t>
      </w:r>
    </w:p>
    <w:p w:rsidR="008F1EF3" w:rsidRDefault="008F1EF3" w:rsidP="00AB626C">
      <w:pPr>
        <w:widowControl/>
        <w:spacing w:line="600" w:lineRule="exact"/>
        <w:ind w:leftChars="760" w:left="31680" w:hangingChars="15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年市级特色现代农业发展资金（第九批）任务清单</w:t>
      </w:r>
    </w:p>
    <w:p w:rsidR="008F1EF3" w:rsidRDefault="008F1EF3" w:rsidP="00AB626C">
      <w:pPr>
        <w:widowControl/>
        <w:spacing w:line="600" w:lineRule="exact"/>
        <w:ind w:leftChars="760" w:left="31680" w:hangingChars="15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年市级特色现代农业发展资金（第九批）绩效目标表</w:t>
      </w:r>
    </w:p>
    <w:p w:rsidR="008F1EF3" w:rsidRDefault="008F1EF3" w:rsidP="00AB626C">
      <w:pPr>
        <w:spacing w:line="600" w:lineRule="exact"/>
        <w:ind w:firstLineChars="500" w:firstLine="31680"/>
        <w:rPr>
          <w:rFonts w:ascii="仿宋_GB2312" w:eastAsia="仿宋_GB2312" w:hAnsi="仿宋_GB2312" w:cs="Times New Roman"/>
          <w:spacing w:val="-6"/>
          <w:sz w:val="32"/>
          <w:szCs w:val="32"/>
        </w:rPr>
      </w:pPr>
    </w:p>
    <w:p w:rsidR="008F1EF3" w:rsidRDefault="008F1EF3" w:rsidP="00AB626C">
      <w:pPr>
        <w:spacing w:line="600" w:lineRule="exact"/>
        <w:ind w:firstLineChars="1600" w:firstLine="31680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8F1EF3" w:rsidRDefault="008F1EF3" w:rsidP="00AB626C">
      <w:pPr>
        <w:spacing w:line="600" w:lineRule="exact"/>
        <w:ind w:firstLineChars="1600" w:firstLine="31680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8F1EF3" w:rsidRDefault="008F1EF3" w:rsidP="00AB626C">
      <w:pPr>
        <w:spacing w:line="600" w:lineRule="exact"/>
        <w:ind w:firstLineChars="1600" w:firstLine="31680"/>
        <w:rPr>
          <w:rFonts w:ascii="仿宋_GB2312" w:eastAsia="仿宋_GB2312" w:hAnsi="仿宋_GB2312" w:cs="Times New Roman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安溪县农业农村局</w:t>
      </w:r>
    </w:p>
    <w:p w:rsidR="008F1EF3" w:rsidRDefault="008F1EF3" w:rsidP="00AB626C">
      <w:pPr>
        <w:spacing w:line="600" w:lineRule="exact"/>
        <w:ind w:firstLineChars="1600" w:firstLine="31680"/>
        <w:rPr>
          <w:rFonts w:ascii="仿宋_GB2312" w:eastAsia="仿宋_GB2312" w:hAnsi="仿宋_GB2312" w:cs="Times New Roman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月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日</w:t>
      </w:r>
    </w:p>
    <w:p w:rsidR="008F1EF3" w:rsidRDefault="008F1EF3" w:rsidP="00AB626C">
      <w:pPr>
        <w:spacing w:line="600" w:lineRule="exact"/>
        <w:ind w:firstLineChars="1500" w:firstLine="31680"/>
        <w:rPr>
          <w:rFonts w:ascii="仿宋_GB2312" w:eastAsia="仿宋_GB2312" w:hAnsi="仿宋_GB2312" w:cs="Times New Roman"/>
          <w:spacing w:val="-6"/>
          <w:sz w:val="32"/>
          <w:szCs w:val="32"/>
        </w:rPr>
      </w:pPr>
    </w:p>
    <w:p w:rsidR="008F1EF3" w:rsidRDefault="008F1EF3">
      <w:pPr>
        <w:spacing w:line="60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（此件主动公开）</w:t>
      </w:r>
    </w:p>
    <w:p w:rsidR="008F1EF3" w:rsidRDefault="008F1EF3">
      <w:pPr>
        <w:spacing w:line="60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8F1EF3" w:rsidRDefault="008F1EF3">
      <w:pPr>
        <w:spacing w:line="60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8F1EF3" w:rsidRDefault="008F1EF3">
      <w:pPr>
        <w:spacing w:line="60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8F1EF3" w:rsidRDefault="008F1EF3">
      <w:pPr>
        <w:spacing w:line="60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8F1EF3" w:rsidRDefault="008F1EF3">
      <w:pPr>
        <w:widowControl/>
        <w:rPr>
          <w:rFonts w:ascii="宋体" w:cs="Times New Roman"/>
          <w:b/>
          <w:bCs/>
          <w:kern w:val="0"/>
          <w:sz w:val="36"/>
          <w:szCs w:val="36"/>
        </w:rPr>
        <w:sectPr w:rsidR="008F1EF3" w:rsidSect="00AB626C">
          <w:footerReference w:type="even" r:id="rId6"/>
          <w:footerReference w:type="default" r:id="rId7"/>
          <w:pgSz w:w="11906" w:h="16838"/>
          <w:pgMar w:top="1701" w:right="1474" w:bottom="1701" w:left="1474" w:header="851" w:footer="992" w:gutter="0"/>
          <w:pgNumType w:fmt="numberInDash"/>
          <w:cols w:space="720"/>
          <w:docGrid w:type="lines" w:linePitch="312"/>
        </w:sectPr>
      </w:pPr>
    </w:p>
    <w:p w:rsidR="008F1EF3" w:rsidRDefault="008F1EF3">
      <w:pPr>
        <w:adjustRightInd w:val="0"/>
        <w:snapToGrid w:val="0"/>
        <w:spacing w:line="400" w:lineRule="exact"/>
        <w:rPr>
          <w:rFonts w:ascii="黑体" w:eastAsia="黑体" w:hAnsi="黑体" w:cs="黑体"/>
          <w:sz w:val="32"/>
          <w:szCs w:val="28"/>
        </w:rPr>
      </w:pPr>
      <w:r w:rsidRPr="00AB626C">
        <w:rPr>
          <w:rFonts w:ascii="黑体" w:eastAsia="黑体" w:hAnsi="黑体" w:cs="黑体" w:hint="eastAsia"/>
          <w:sz w:val="32"/>
          <w:szCs w:val="28"/>
        </w:rPr>
        <w:t>附件</w:t>
      </w:r>
      <w:r w:rsidRPr="00AB626C">
        <w:rPr>
          <w:rFonts w:ascii="黑体" w:eastAsia="黑体" w:hAnsi="黑体" w:cs="黑体"/>
          <w:sz w:val="32"/>
          <w:szCs w:val="28"/>
        </w:rPr>
        <w:t>1</w:t>
      </w:r>
    </w:p>
    <w:p w:rsidR="008F1EF3" w:rsidRPr="00642629" w:rsidRDefault="008F1EF3" w:rsidP="00642629">
      <w:pPr>
        <w:pStyle w:val="NormalIndent"/>
      </w:pPr>
    </w:p>
    <w:p w:rsidR="008F1EF3" w:rsidRDefault="008F1EF3" w:rsidP="00515BE8">
      <w:pPr>
        <w:adjustRightInd w:val="0"/>
        <w:snapToGrid w:val="0"/>
        <w:spacing w:beforeLines="50" w:afterLines="50" w:line="460" w:lineRule="exact"/>
        <w:jc w:val="center"/>
        <w:rPr>
          <w:rFonts w:ascii="宋体" w:cs="宋体"/>
          <w:sz w:val="24"/>
          <w:szCs w:val="24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年市级特色现代农业发展资金（第九批）分配表</w:t>
      </w:r>
      <w:r>
        <w:rPr>
          <w:rFonts w:ascii="宋体" w:hAnsi="宋体" w:cs="宋体"/>
          <w:sz w:val="28"/>
          <w:szCs w:val="28"/>
        </w:rPr>
        <w:t xml:space="preserve">                                                             </w:t>
      </w:r>
      <w:r>
        <w:rPr>
          <w:rFonts w:ascii="宋体" w:hAnsi="宋体" w:cs="宋体"/>
          <w:sz w:val="24"/>
          <w:szCs w:val="24"/>
        </w:rPr>
        <w:t xml:space="preserve">                                       </w:t>
      </w:r>
    </w:p>
    <w:p w:rsidR="008F1EF3" w:rsidRPr="00642629" w:rsidRDefault="008F1EF3">
      <w:pPr>
        <w:adjustRightInd w:val="0"/>
        <w:snapToGrid w:val="0"/>
        <w:spacing w:line="460" w:lineRule="exact"/>
        <w:jc w:val="center"/>
        <w:rPr>
          <w:rFonts w:ascii="仿宋_GB2312" w:eastAsia="仿宋_GB2312" w:cs="宋体"/>
          <w:sz w:val="32"/>
          <w:szCs w:val="28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              </w:t>
      </w:r>
      <w:r w:rsidRPr="00642629">
        <w:rPr>
          <w:rFonts w:ascii="仿宋_GB2312" w:eastAsia="仿宋_GB2312" w:hAnsi="宋体" w:cs="宋体" w:hint="eastAsia"/>
          <w:sz w:val="28"/>
          <w:szCs w:val="24"/>
        </w:rPr>
        <w:t>单位：万元</w:t>
      </w:r>
    </w:p>
    <w:tbl>
      <w:tblPr>
        <w:tblpPr w:leftFromText="180" w:rightFromText="180" w:vertAnchor="text" w:horzAnchor="page" w:tblpXSpec="center" w:tblpY="161"/>
        <w:tblOverlap w:val="never"/>
        <w:tblW w:w="5000" w:type="pct"/>
        <w:jc w:val="center"/>
        <w:tblLook w:val="00A0"/>
      </w:tblPr>
      <w:tblGrid>
        <w:gridCol w:w="1178"/>
        <w:gridCol w:w="1185"/>
        <w:gridCol w:w="1794"/>
        <w:gridCol w:w="1829"/>
        <w:gridCol w:w="1764"/>
        <w:gridCol w:w="1764"/>
      </w:tblGrid>
      <w:tr w:rsidR="008F1EF3" w:rsidRPr="00642629" w:rsidTr="00642629">
        <w:trPr>
          <w:trHeight w:val="616"/>
          <w:jc w:val="center"/>
        </w:trPr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项目乡镇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 w:rsidRPr="00642629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款列科目</w:t>
            </w:r>
          </w:p>
        </w:tc>
        <w:tc>
          <w:tcPr>
            <w:tcW w:w="28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 w:rsidRPr="00642629"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  <w:t>2130122-</w:t>
            </w:r>
            <w:r w:rsidRPr="00642629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农业生产发展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 w:rsidRPr="00642629"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  <w:t>2130199-</w:t>
            </w:r>
            <w:r w:rsidRPr="00642629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其他农业农村支出</w:t>
            </w:r>
          </w:p>
        </w:tc>
      </w:tr>
      <w:tr w:rsidR="008F1EF3" w:rsidRPr="00642629" w:rsidTr="00642629">
        <w:trPr>
          <w:trHeight w:val="726"/>
          <w:jc w:val="center"/>
        </w:trPr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市级现代农业产业园建设补助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 w:rsidRPr="00642629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国家现代农业产业园建设补助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 w:rsidRPr="00642629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农业基地建设补助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 w:rsidRPr="00642629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其他特色现代农业项目补助</w:t>
            </w:r>
          </w:p>
        </w:tc>
      </w:tr>
      <w:tr w:rsidR="008F1EF3" w:rsidRPr="00642629" w:rsidTr="00642629">
        <w:trPr>
          <w:trHeight w:val="567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安溪县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/>
                <w:sz w:val="24"/>
                <w:szCs w:val="24"/>
              </w:rPr>
              <w:t>111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/>
                <w:sz w:val="24"/>
                <w:szCs w:val="24"/>
              </w:rPr>
              <w:t>60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/>
                <w:sz w:val="24"/>
                <w:szCs w:val="24"/>
              </w:rPr>
              <w:t>40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/>
                <w:sz w:val="24"/>
                <w:szCs w:val="24"/>
              </w:rPr>
              <w:t>8</w:t>
            </w:r>
          </w:p>
        </w:tc>
      </w:tr>
      <w:tr w:rsidR="008F1EF3" w:rsidRPr="00642629" w:rsidTr="00642629">
        <w:trPr>
          <w:trHeight w:val="567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 w:rsidRPr="00642629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西坪镇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/>
                <w:sz w:val="24"/>
                <w:szCs w:val="24"/>
              </w:rPr>
              <w:t>48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/>
                <w:sz w:val="24"/>
                <w:szCs w:val="24"/>
              </w:rPr>
              <w:t>40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/>
                <w:sz w:val="24"/>
                <w:szCs w:val="24"/>
              </w:rPr>
              <w:t>8</w:t>
            </w:r>
          </w:p>
        </w:tc>
      </w:tr>
      <w:tr w:rsidR="008F1EF3" w:rsidRPr="00642629" w:rsidTr="00642629">
        <w:trPr>
          <w:trHeight w:val="567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 w:rsidRPr="00642629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长卿镇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/>
                <w:sz w:val="24"/>
                <w:szCs w:val="24"/>
              </w:rPr>
              <w:t>50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/>
                <w:sz w:val="24"/>
                <w:szCs w:val="24"/>
              </w:rPr>
              <w:t>50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1EF3" w:rsidRPr="00642629" w:rsidTr="00642629">
        <w:trPr>
          <w:trHeight w:val="567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 w:rsidRPr="00642629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湖上乡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/>
                <w:sz w:val="24"/>
                <w:szCs w:val="24"/>
              </w:rPr>
              <w:t>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F1EF3" w:rsidRPr="00642629" w:rsidTr="00642629">
        <w:trPr>
          <w:trHeight w:val="567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 w:rsidRPr="00642629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虎邱镇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2629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8F1EF3" w:rsidRDefault="008F1EF3">
      <w:pPr>
        <w:rPr>
          <w:rFonts w:ascii="宋体" w:cs="宋体"/>
          <w:sz w:val="28"/>
          <w:szCs w:val="28"/>
        </w:rPr>
      </w:pPr>
    </w:p>
    <w:p w:rsidR="008F1EF3" w:rsidRDefault="008F1EF3">
      <w:pPr>
        <w:rPr>
          <w:rFonts w:ascii="黑体" w:eastAsia="黑体" w:hAnsi="黑体" w:cs="黑体"/>
          <w:sz w:val="28"/>
          <w:szCs w:val="28"/>
        </w:rPr>
        <w:sectPr w:rsidR="008F1EF3" w:rsidSect="00642629">
          <w:headerReference w:type="default" r:id="rId8"/>
          <w:footerReference w:type="default" r:id="rId9"/>
          <w:pgSz w:w="11906" w:h="16838"/>
          <w:pgMar w:top="1418" w:right="1304" w:bottom="1418" w:left="1304" w:header="851" w:footer="992" w:gutter="0"/>
          <w:cols w:space="720"/>
          <w:docGrid w:type="lines" w:linePitch="319"/>
        </w:sectPr>
      </w:pPr>
    </w:p>
    <w:p w:rsidR="008F1EF3" w:rsidRPr="00F949D4" w:rsidRDefault="008F1EF3">
      <w:pPr>
        <w:rPr>
          <w:rFonts w:ascii="黑体" w:eastAsia="黑体" w:hAnsi="黑体" w:cs="黑体"/>
          <w:sz w:val="32"/>
          <w:szCs w:val="28"/>
        </w:rPr>
      </w:pPr>
      <w:r w:rsidRPr="00F949D4">
        <w:rPr>
          <w:rFonts w:ascii="黑体" w:eastAsia="黑体" w:hAnsi="黑体" w:cs="黑体" w:hint="eastAsia"/>
          <w:sz w:val="32"/>
          <w:szCs w:val="28"/>
        </w:rPr>
        <w:t>附件</w:t>
      </w:r>
      <w:r w:rsidRPr="00F949D4">
        <w:rPr>
          <w:rFonts w:ascii="黑体" w:eastAsia="黑体" w:hAnsi="黑体" w:cs="黑体"/>
          <w:sz w:val="32"/>
          <w:szCs w:val="28"/>
        </w:rPr>
        <w:t>2—1</w:t>
      </w:r>
    </w:p>
    <w:p w:rsidR="008F1EF3" w:rsidRDefault="008F1EF3" w:rsidP="00515BE8">
      <w:pPr>
        <w:adjustRightInd w:val="0"/>
        <w:snapToGrid w:val="0"/>
        <w:spacing w:beforeLines="50" w:afterLines="50" w:line="40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napToGrid w:val="0"/>
          <w:kern w:val="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6"/>
          <w:szCs w:val="36"/>
        </w:rPr>
        <w:t>年市级特色现代农业发展资金（现代农业产业园建设补助）任务清单</w:t>
      </w:r>
    </w:p>
    <w:p w:rsidR="008F1EF3" w:rsidRPr="00840CE7" w:rsidRDefault="008F1EF3">
      <w:pPr>
        <w:pStyle w:val="NormalIndent"/>
        <w:jc w:val="center"/>
        <w:rPr>
          <w:rFonts w:ascii="仿宋_GB2312" w:eastAsia="仿宋_GB2312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                                     </w:t>
      </w:r>
      <w:r w:rsidRPr="00840CE7">
        <w:rPr>
          <w:rFonts w:ascii="仿宋_GB2312" w:eastAsia="仿宋_GB2312" w:hAnsi="宋体" w:cs="宋体"/>
          <w:sz w:val="28"/>
          <w:szCs w:val="24"/>
        </w:rPr>
        <w:t xml:space="preserve">           </w:t>
      </w:r>
      <w:r w:rsidRPr="00840CE7">
        <w:rPr>
          <w:rFonts w:ascii="仿宋_GB2312" w:eastAsia="仿宋_GB2312" w:hAnsi="宋体" w:cs="宋体" w:hint="eastAsia"/>
          <w:sz w:val="28"/>
          <w:szCs w:val="24"/>
        </w:rPr>
        <w:t>单位：万元</w:t>
      </w:r>
    </w:p>
    <w:tbl>
      <w:tblPr>
        <w:tblW w:w="5000" w:type="pct"/>
        <w:jc w:val="center"/>
        <w:tblLook w:val="00A0"/>
      </w:tblPr>
      <w:tblGrid>
        <w:gridCol w:w="2483"/>
        <w:gridCol w:w="1185"/>
        <w:gridCol w:w="1137"/>
        <w:gridCol w:w="5956"/>
        <w:gridCol w:w="2174"/>
        <w:gridCol w:w="1239"/>
      </w:tblGrid>
      <w:tr w:rsidR="008F1EF3" w:rsidRPr="00F949D4" w:rsidTr="00642629">
        <w:trPr>
          <w:trHeight w:val="536"/>
          <w:jc w:val="center"/>
        </w:trPr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F949D4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F949D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lang/>
              </w:rPr>
              <w:t>主导产业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lang/>
              </w:rPr>
              <w:t>建设</w:t>
            </w:r>
          </w:p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F949D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lang/>
              </w:rPr>
              <w:t>范围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lang/>
              </w:rPr>
              <w:t>建设项目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lang/>
              </w:rPr>
              <w:t>建设单位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lang/>
              </w:rPr>
              <w:t>奖补资金</w:t>
            </w:r>
          </w:p>
        </w:tc>
      </w:tr>
      <w:tr w:rsidR="008F1EF3" w:rsidRPr="00F949D4" w:rsidTr="00642629">
        <w:trPr>
          <w:trHeight w:val="1417"/>
          <w:jc w:val="center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市级现代农业产业园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淮山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长卿镇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长卿镇淮山产业展示中心：配备展示农耕民俗文化、淮山系列产品、淮山深加工技术推广成果等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长卿镇人民政府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  <w:t>40</w:t>
            </w:r>
          </w:p>
        </w:tc>
      </w:tr>
      <w:tr w:rsidR="008F1EF3" w:rsidRPr="00F949D4" w:rsidTr="00642629">
        <w:trPr>
          <w:trHeight w:val="1417"/>
          <w:jc w:val="center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长卿镇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长卿镇淮山粉精加工生产线建设：淮山粉加工流水生产线及设备设施建设。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福建省山格农业综合开发有限公司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  <w:t>10</w:t>
            </w:r>
          </w:p>
        </w:tc>
      </w:tr>
      <w:tr w:rsidR="008F1EF3" w:rsidRPr="00F949D4" w:rsidTr="00642629">
        <w:trPr>
          <w:trHeight w:val="1417"/>
          <w:jc w:val="center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湖上乡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湖上乡淮山绿色标准化推广种植项目：引进新品种，施用有机肥提升土壤地力</w:t>
            </w:r>
            <w:r w:rsidRPr="00F949D4"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  <w:t>,</w:t>
            </w: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采用绿色生态种植技术进行标准化种植</w:t>
            </w:r>
            <w:r w:rsidRPr="00F949D4"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  <w:t>,</w:t>
            </w: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推广种植淮山</w:t>
            </w:r>
            <w:r w:rsidRPr="00F949D4"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  <w:t>100</w:t>
            </w: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亩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湖上乡人民政府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  <w:t>10</w:t>
            </w:r>
          </w:p>
        </w:tc>
      </w:tr>
      <w:tr w:rsidR="008F1EF3" w:rsidRPr="00F949D4" w:rsidTr="00642629">
        <w:trPr>
          <w:trHeight w:val="1417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国家现代农业产业园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茶叶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西坪镇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  <w:t>300</w:t>
            </w: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平方米文化展示厅（茶叶制作技艺展示与体验、茶叶审评区、茶礼茶俗展示）和配备建设</w:t>
            </w:r>
            <w:r w:rsidRPr="00F949D4"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  <w:t>100</w:t>
            </w: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平方米文化交流舞台、大型</w:t>
            </w:r>
            <w:r w:rsidRPr="00F949D4"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  <w:t>LED</w:t>
            </w: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屏幕及音响等设施，促进茶文化与民俗文化有机融合与传播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福建安溪岐山魏荫名茶有限公司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  <w:t>40</w:t>
            </w:r>
          </w:p>
        </w:tc>
      </w:tr>
    </w:tbl>
    <w:p w:rsidR="008F1EF3" w:rsidRDefault="008F1EF3">
      <w:pPr>
        <w:rPr>
          <w:rFonts w:ascii="黑体" w:eastAsia="黑体" w:hAnsi="黑体" w:cs="黑体"/>
          <w:sz w:val="28"/>
          <w:szCs w:val="28"/>
        </w:rPr>
        <w:sectPr w:rsidR="008F1EF3">
          <w:pgSz w:w="16838" w:h="11906" w:orient="landscape"/>
          <w:pgMar w:top="1701" w:right="1440" w:bottom="1531" w:left="1440" w:header="851" w:footer="992" w:gutter="0"/>
          <w:cols w:space="0"/>
          <w:docGrid w:type="lines" w:linePitch="321"/>
        </w:sectPr>
      </w:pPr>
    </w:p>
    <w:p w:rsidR="008F1EF3" w:rsidRDefault="008F1EF3">
      <w:pPr>
        <w:rPr>
          <w:rFonts w:ascii="黑体" w:eastAsia="黑体" w:hAnsi="黑体" w:cs="黑体"/>
          <w:sz w:val="32"/>
          <w:szCs w:val="28"/>
        </w:rPr>
      </w:pPr>
      <w:r w:rsidRPr="00F949D4">
        <w:rPr>
          <w:rFonts w:ascii="黑体" w:eastAsia="黑体" w:hAnsi="黑体" w:cs="黑体" w:hint="eastAsia"/>
          <w:sz w:val="32"/>
          <w:szCs w:val="28"/>
        </w:rPr>
        <w:t>附件</w:t>
      </w:r>
      <w:r w:rsidRPr="00F949D4">
        <w:rPr>
          <w:rFonts w:ascii="黑体" w:eastAsia="黑体" w:hAnsi="黑体" w:cs="黑体"/>
          <w:sz w:val="32"/>
          <w:szCs w:val="28"/>
        </w:rPr>
        <w:t>2—2</w:t>
      </w:r>
    </w:p>
    <w:p w:rsidR="008F1EF3" w:rsidRPr="00840CE7" w:rsidRDefault="008F1EF3" w:rsidP="00840CE7">
      <w:pPr>
        <w:pStyle w:val="NormalIndent"/>
      </w:pPr>
    </w:p>
    <w:p w:rsidR="008F1EF3" w:rsidRDefault="008F1EF3" w:rsidP="00515BE8">
      <w:pPr>
        <w:spacing w:beforeLines="50" w:afterLines="50" w:line="40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napToGrid w:val="0"/>
          <w:kern w:val="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6"/>
          <w:szCs w:val="36"/>
        </w:rPr>
        <w:t>年市级特色现代农业发展资金（农业基地建设补助）任务清单</w:t>
      </w:r>
    </w:p>
    <w:p w:rsidR="008F1EF3" w:rsidRPr="00840CE7" w:rsidRDefault="008F1EF3" w:rsidP="00840CE7">
      <w:pPr>
        <w:pStyle w:val="NormalIndent"/>
      </w:pPr>
    </w:p>
    <w:p w:rsidR="008F1EF3" w:rsidRPr="00840CE7" w:rsidRDefault="008F1EF3">
      <w:pPr>
        <w:jc w:val="center"/>
        <w:rPr>
          <w:rFonts w:ascii="仿宋_GB2312" w:eastAsia="仿宋_GB2312"/>
          <w:sz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                                       </w:t>
      </w:r>
      <w:r w:rsidRPr="00840CE7">
        <w:rPr>
          <w:rFonts w:ascii="仿宋_GB2312" w:eastAsia="仿宋_GB2312" w:hAnsi="宋体" w:cs="宋体"/>
          <w:sz w:val="28"/>
          <w:szCs w:val="24"/>
        </w:rPr>
        <w:t xml:space="preserve">    </w:t>
      </w:r>
      <w:r w:rsidRPr="00840CE7">
        <w:rPr>
          <w:rFonts w:ascii="仿宋_GB2312" w:eastAsia="仿宋_GB2312" w:hAnsi="宋体" w:cs="宋体"/>
          <w:sz w:val="24"/>
          <w:szCs w:val="24"/>
        </w:rPr>
        <w:t xml:space="preserve"> </w:t>
      </w:r>
      <w:r w:rsidRPr="00840CE7">
        <w:rPr>
          <w:rFonts w:ascii="仿宋_GB2312" w:eastAsia="仿宋_GB2312" w:hAnsi="宋体" w:cs="宋体" w:hint="eastAsia"/>
          <w:sz w:val="28"/>
          <w:szCs w:val="24"/>
        </w:rPr>
        <w:t>单位：万元</w:t>
      </w:r>
    </w:p>
    <w:tbl>
      <w:tblPr>
        <w:tblpPr w:leftFromText="180" w:rightFromText="180" w:vertAnchor="text" w:horzAnchor="page" w:tblpXSpec="center" w:tblpY="26"/>
        <w:tblOverlap w:val="never"/>
        <w:tblW w:w="5000" w:type="pct"/>
        <w:jc w:val="center"/>
        <w:tblLook w:val="00A0"/>
      </w:tblPr>
      <w:tblGrid>
        <w:gridCol w:w="2835"/>
        <w:gridCol w:w="3203"/>
        <w:gridCol w:w="4666"/>
        <w:gridCol w:w="1639"/>
        <w:gridCol w:w="1831"/>
      </w:tblGrid>
      <w:tr w:rsidR="008F1EF3" w:rsidRPr="00642629" w:rsidTr="00642629">
        <w:trPr>
          <w:trHeight w:val="705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 w:rsidP="00F949D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64262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项目乡镇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 w:rsidP="00F949D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64262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 w:rsidP="00F949D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64262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建设项目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 w:rsidP="00F949D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64262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拟投入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 w:rsidP="00F949D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64262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补助资金</w:t>
            </w:r>
          </w:p>
        </w:tc>
      </w:tr>
      <w:tr w:rsidR="008F1EF3" w:rsidRPr="00642629" w:rsidTr="00642629">
        <w:trPr>
          <w:trHeight w:val="9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 w:rsidP="00F949D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642629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虎邱镇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 w:rsidP="00F949D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642629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安溪县虎邱厚新家庭农场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 w:rsidP="00F949D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642629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鸡鸭房舍修复建设并扩大养殖规模。</w:t>
            </w:r>
          </w:p>
        </w:tc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 w:rsidP="00F949D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642629"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Pr="00642629" w:rsidRDefault="008F1EF3" w:rsidP="00F949D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642629"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  <w:t>3</w:t>
            </w:r>
          </w:p>
        </w:tc>
      </w:tr>
    </w:tbl>
    <w:p w:rsidR="008F1EF3" w:rsidRDefault="008F1EF3">
      <w:pPr>
        <w:pStyle w:val="NormalIndent"/>
        <w:rPr>
          <w:rFonts w:ascii="宋体" w:cs="宋体"/>
          <w:sz w:val="24"/>
          <w:szCs w:val="24"/>
        </w:rPr>
      </w:pPr>
    </w:p>
    <w:p w:rsidR="008F1EF3" w:rsidRDefault="008F1EF3">
      <w:pPr>
        <w:pStyle w:val="NormalIndent"/>
        <w:rPr>
          <w:rFonts w:ascii="宋体" w:cs="宋体"/>
          <w:sz w:val="24"/>
          <w:szCs w:val="24"/>
        </w:rPr>
      </w:pPr>
    </w:p>
    <w:p w:rsidR="008F1EF3" w:rsidRDefault="008F1EF3">
      <w:pPr>
        <w:rPr>
          <w:rFonts w:ascii="黑体" w:eastAsia="黑体" w:hAnsi="黑体" w:cs="黑体"/>
          <w:sz w:val="28"/>
          <w:szCs w:val="28"/>
        </w:rPr>
      </w:pPr>
    </w:p>
    <w:p w:rsidR="008F1EF3" w:rsidRDefault="008F1EF3"/>
    <w:p w:rsidR="008F1EF3" w:rsidRDefault="008F1EF3"/>
    <w:p w:rsidR="008F1EF3" w:rsidRDefault="008F1EF3"/>
    <w:p w:rsidR="008F1EF3" w:rsidRDefault="008F1EF3"/>
    <w:p w:rsidR="008F1EF3" w:rsidRDefault="008F1EF3"/>
    <w:p w:rsidR="008F1EF3" w:rsidRDefault="008F1EF3"/>
    <w:p w:rsidR="008F1EF3" w:rsidRDefault="008F1EF3">
      <w:pPr>
        <w:tabs>
          <w:tab w:val="left" w:pos="1347"/>
        </w:tabs>
        <w:jc w:val="left"/>
        <w:sectPr w:rsidR="008F1EF3">
          <w:headerReference w:type="default" r:id="rId10"/>
          <w:pgSz w:w="16838" w:h="11906" w:orient="landscape"/>
          <w:pgMar w:top="1701" w:right="1440" w:bottom="1531" w:left="1440" w:header="851" w:footer="992" w:gutter="0"/>
          <w:cols w:space="720"/>
          <w:docGrid w:type="lines" w:linePitch="319"/>
        </w:sectPr>
      </w:pPr>
      <w:r>
        <w:tab/>
      </w:r>
    </w:p>
    <w:p w:rsidR="008F1EF3" w:rsidRPr="00F949D4" w:rsidRDefault="008F1EF3">
      <w:pPr>
        <w:rPr>
          <w:rFonts w:ascii="黑体" w:eastAsia="黑体" w:hAnsi="黑体" w:cs="黑体"/>
          <w:sz w:val="32"/>
          <w:szCs w:val="28"/>
        </w:rPr>
      </w:pPr>
      <w:r w:rsidRPr="00F949D4">
        <w:rPr>
          <w:rFonts w:ascii="黑体" w:eastAsia="黑体" w:hAnsi="黑体" w:cs="黑体" w:hint="eastAsia"/>
          <w:sz w:val="32"/>
          <w:szCs w:val="28"/>
        </w:rPr>
        <w:t>附件</w:t>
      </w:r>
      <w:r w:rsidRPr="00F949D4">
        <w:rPr>
          <w:rFonts w:ascii="黑体" w:eastAsia="黑体" w:hAnsi="黑体" w:cs="黑体"/>
          <w:sz w:val="32"/>
          <w:szCs w:val="28"/>
        </w:rPr>
        <w:t>2—3</w:t>
      </w:r>
    </w:p>
    <w:p w:rsidR="008F1EF3" w:rsidRDefault="008F1EF3" w:rsidP="00515BE8">
      <w:pPr>
        <w:pStyle w:val="NormalIndent"/>
        <w:spacing w:beforeLines="50" w:afterLines="50"/>
        <w:ind w:firstLine="0"/>
        <w:jc w:val="center"/>
        <w:rPr>
          <w:rFonts w:ascii="宋体" w:cs="宋体"/>
          <w:sz w:val="24"/>
          <w:szCs w:val="24"/>
        </w:rPr>
      </w:pPr>
      <w:r>
        <w:rPr>
          <w:rFonts w:ascii="方正小标宋简体" w:eastAsia="方正小标宋简体" w:hAnsi="方正小标宋简体" w:cs="方正小标宋简体"/>
          <w:snapToGrid w:val="0"/>
          <w:kern w:val="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6"/>
          <w:szCs w:val="36"/>
        </w:rPr>
        <w:t>年市级特色现代农业发展资金（其他特色现代农业项目）任务清单</w:t>
      </w:r>
    </w:p>
    <w:p w:rsidR="008F1EF3" w:rsidRPr="00840CE7" w:rsidRDefault="008F1EF3">
      <w:pPr>
        <w:pStyle w:val="NormalIndent"/>
        <w:jc w:val="center"/>
        <w:rPr>
          <w:rFonts w:ascii="仿宋_GB2312" w:eastAsia="仿宋_GB2312" w:hAnsi="方正小标宋简体" w:cs="方正小标宋简体"/>
          <w:snapToGrid w:val="0"/>
          <w:kern w:val="0"/>
          <w:sz w:val="40"/>
          <w:szCs w:val="36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                                      </w:t>
      </w:r>
      <w:r w:rsidRPr="00840CE7">
        <w:rPr>
          <w:rFonts w:ascii="仿宋_GB2312" w:eastAsia="仿宋_GB2312" w:hAnsi="宋体" w:cs="宋体"/>
          <w:sz w:val="28"/>
          <w:szCs w:val="24"/>
        </w:rPr>
        <w:t xml:space="preserve"> </w:t>
      </w:r>
      <w:r w:rsidRPr="00840CE7">
        <w:rPr>
          <w:rFonts w:ascii="仿宋_GB2312" w:eastAsia="仿宋_GB2312" w:hAnsi="宋体" w:cs="宋体" w:hint="eastAsia"/>
          <w:sz w:val="28"/>
          <w:szCs w:val="24"/>
        </w:rPr>
        <w:t>单位：万元</w:t>
      </w:r>
    </w:p>
    <w:tbl>
      <w:tblPr>
        <w:tblW w:w="5000" w:type="pct"/>
        <w:jc w:val="center"/>
        <w:tblLook w:val="00A0"/>
      </w:tblPr>
      <w:tblGrid>
        <w:gridCol w:w="1650"/>
        <w:gridCol w:w="3181"/>
        <w:gridCol w:w="7563"/>
        <w:gridCol w:w="1780"/>
      </w:tblGrid>
      <w:tr w:rsidR="008F1EF3" w:rsidRPr="00F949D4" w:rsidTr="00F949D4">
        <w:trPr>
          <w:trHeight w:val="695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F949D4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项目乡镇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F949D4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F949D4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实施内容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F949D4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补助资金</w:t>
            </w:r>
          </w:p>
        </w:tc>
      </w:tr>
      <w:tr w:rsidR="008F1EF3" w:rsidRPr="00F949D4" w:rsidTr="00F949D4">
        <w:trPr>
          <w:trHeight w:val="825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西坪镇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西坪镇后格村民委员会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拓宽硬化</w:t>
            </w:r>
            <w:r w:rsidRPr="00F949D4"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  <w:t>1.5</w:t>
            </w:r>
            <w:r w:rsidRPr="00F949D4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/>
              </w:rPr>
              <w:t>公里道路、添置竹笋、茯苓烘干生产加工设备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F3" w:rsidRPr="00F949D4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</w:pPr>
            <w:r w:rsidRPr="00F949D4">
              <w:rPr>
                <w:rFonts w:ascii="仿宋_GB2312" w:eastAsia="仿宋_GB2312" w:hAnsi="仿宋" w:cs="仿宋"/>
                <w:kern w:val="0"/>
                <w:sz w:val="24"/>
                <w:szCs w:val="24"/>
                <w:lang/>
              </w:rPr>
              <w:t>8</w:t>
            </w:r>
          </w:p>
        </w:tc>
      </w:tr>
    </w:tbl>
    <w:p w:rsidR="008F1EF3" w:rsidRDefault="008F1EF3">
      <w:pPr>
        <w:pStyle w:val="NormalIndent"/>
        <w:sectPr w:rsidR="008F1EF3">
          <w:pgSz w:w="16838" w:h="11906" w:orient="landscape"/>
          <w:pgMar w:top="1701" w:right="1440" w:bottom="1531" w:left="1440" w:header="851" w:footer="992" w:gutter="0"/>
          <w:cols w:space="0"/>
          <w:docGrid w:type="lines" w:linePitch="321"/>
        </w:sectPr>
      </w:pPr>
    </w:p>
    <w:p w:rsidR="008F1EF3" w:rsidRPr="00F949D4" w:rsidRDefault="008F1EF3">
      <w:pPr>
        <w:rPr>
          <w:rFonts w:ascii="黑体" w:eastAsia="黑体" w:hAnsi="黑体" w:cs="黑体"/>
          <w:sz w:val="32"/>
          <w:szCs w:val="28"/>
        </w:rPr>
      </w:pPr>
      <w:r w:rsidRPr="00F949D4">
        <w:rPr>
          <w:rFonts w:ascii="黑体" w:eastAsia="黑体" w:hAnsi="黑体" w:cs="黑体" w:hint="eastAsia"/>
          <w:sz w:val="32"/>
          <w:szCs w:val="28"/>
        </w:rPr>
        <w:t>附件</w:t>
      </w:r>
      <w:r w:rsidRPr="00F949D4">
        <w:rPr>
          <w:rFonts w:ascii="黑体" w:eastAsia="黑体" w:hAnsi="黑体" w:cs="黑体"/>
          <w:sz w:val="32"/>
          <w:szCs w:val="28"/>
        </w:rPr>
        <w:t>3</w:t>
      </w:r>
    </w:p>
    <w:p w:rsidR="008F1EF3" w:rsidRDefault="008F1EF3">
      <w:pPr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napToGrid w:val="0"/>
          <w:kern w:val="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6"/>
          <w:szCs w:val="36"/>
        </w:rPr>
        <w:t>年市级特色现代农业发展资金（第九批）绩效目标表</w:t>
      </w:r>
    </w:p>
    <w:tbl>
      <w:tblPr>
        <w:tblW w:w="14230" w:type="dxa"/>
        <w:tblInd w:w="-237" w:type="dxa"/>
        <w:tblLayout w:type="fixed"/>
        <w:tblLook w:val="00A0"/>
      </w:tblPr>
      <w:tblGrid>
        <w:gridCol w:w="1412"/>
        <w:gridCol w:w="1063"/>
        <w:gridCol w:w="1063"/>
        <w:gridCol w:w="3092"/>
        <w:gridCol w:w="3255"/>
        <w:gridCol w:w="1125"/>
        <w:gridCol w:w="1080"/>
        <w:gridCol w:w="1058"/>
        <w:gridCol w:w="1082"/>
      </w:tblGrid>
      <w:tr w:rsidR="008F1EF3">
        <w:trPr>
          <w:trHeight w:val="250"/>
        </w:trPr>
        <w:tc>
          <w:tcPr>
            <w:tcW w:w="14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（</w:t>
            </w:r>
            <w:r>
              <w:rPr>
                <w:rFonts w:ascii="仿宋" w:eastAsia="仿宋" w:hAnsi="仿宋" w:cs="仿宋"/>
                <w:kern w:val="0"/>
                <w:lang/>
              </w:rPr>
              <w:t>2023</w:t>
            </w:r>
            <w:r>
              <w:rPr>
                <w:rFonts w:ascii="仿宋" w:eastAsia="仿宋" w:hAnsi="仿宋" w:cs="仿宋" w:hint="eastAsia"/>
                <w:kern w:val="0"/>
                <w:lang/>
              </w:rPr>
              <w:t>年度）</w:t>
            </w:r>
          </w:p>
        </w:tc>
      </w:tr>
      <w:tr w:rsidR="008F1EF3">
        <w:trPr>
          <w:trHeight w:val="33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项目名称</w:t>
            </w:r>
          </w:p>
        </w:tc>
        <w:tc>
          <w:tcPr>
            <w:tcW w:w="128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lang/>
              </w:rPr>
              <w:t>2023</w:t>
            </w:r>
            <w:r>
              <w:rPr>
                <w:rFonts w:ascii="仿宋" w:eastAsia="仿宋" w:hAnsi="仿宋" w:cs="仿宋" w:hint="eastAsia"/>
                <w:kern w:val="0"/>
                <w:lang/>
              </w:rPr>
              <w:t>年特色现代农业发展资金（第九批）</w:t>
            </w:r>
          </w:p>
        </w:tc>
      </w:tr>
      <w:tr w:rsidR="008F1EF3">
        <w:trPr>
          <w:trHeight w:val="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主管部门（单位）名称及部门预算编码</w:t>
            </w:r>
          </w:p>
        </w:tc>
        <w:tc>
          <w:tcPr>
            <w:tcW w:w="5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lang/>
              </w:rPr>
              <w:t>422001-</w:t>
            </w:r>
            <w:r>
              <w:rPr>
                <w:rFonts w:ascii="仿宋" w:eastAsia="仿宋" w:hAnsi="仿宋" w:cs="仿宋" w:hint="eastAsia"/>
                <w:kern w:val="0"/>
                <w:lang/>
              </w:rPr>
              <w:t>泉州市农业农村局（行政）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补助项目</w:t>
            </w:r>
            <w:r>
              <w:rPr>
                <w:rFonts w:ascii="仿宋" w:eastAsia="仿宋" w:hAnsi="仿宋" w:cs="仿宋"/>
                <w:kern w:val="0"/>
                <w:lang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lang/>
              </w:rPr>
              <w:t>区域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项目</w:t>
            </w:r>
          </w:p>
        </w:tc>
      </w:tr>
      <w:tr w:rsidR="008F1EF3">
        <w:trPr>
          <w:trHeight w:val="250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专项资金情况</w:t>
            </w:r>
            <w:r>
              <w:rPr>
                <w:rFonts w:ascii="仿宋" w:eastAsia="仿宋" w:hAnsi="仿宋" w:cs="仿宋"/>
                <w:kern w:val="0"/>
                <w:lang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lang/>
              </w:rPr>
              <w:t>万元</w:t>
            </w:r>
            <w:r>
              <w:rPr>
                <w:rFonts w:ascii="仿宋" w:eastAsia="仿宋" w:hAnsi="仿宋" w:cs="仿宋"/>
                <w:kern w:val="0"/>
                <w:lang/>
              </w:rPr>
              <w:t>)</w:t>
            </w:r>
          </w:p>
        </w:tc>
        <w:tc>
          <w:tcPr>
            <w:tcW w:w="5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lang/>
              </w:rPr>
              <w:t>资金总额：</w:t>
            </w:r>
          </w:p>
        </w:tc>
        <w:tc>
          <w:tcPr>
            <w:tcW w:w="7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lang/>
              </w:rPr>
              <w:t>111</w:t>
            </w:r>
          </w:p>
        </w:tc>
      </w:tr>
      <w:tr w:rsidR="008F1EF3">
        <w:trPr>
          <w:trHeight w:val="250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其中：财政拨款</w:t>
            </w:r>
          </w:p>
        </w:tc>
        <w:tc>
          <w:tcPr>
            <w:tcW w:w="7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lang/>
              </w:rPr>
              <w:t>111</w:t>
            </w:r>
          </w:p>
        </w:tc>
      </w:tr>
      <w:tr w:rsidR="008F1EF3">
        <w:trPr>
          <w:trHeight w:val="250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lang/>
              </w:rPr>
              <w:t>其他资金</w:t>
            </w:r>
          </w:p>
        </w:tc>
        <w:tc>
          <w:tcPr>
            <w:tcW w:w="7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lang/>
              </w:rPr>
              <w:t>0.00</w:t>
            </w:r>
          </w:p>
        </w:tc>
      </w:tr>
      <w:tr w:rsidR="008F1EF3">
        <w:trPr>
          <w:trHeight w:val="48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总体目标</w:t>
            </w:r>
          </w:p>
        </w:tc>
        <w:tc>
          <w:tcPr>
            <w:tcW w:w="12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实现</w:t>
            </w:r>
            <w:r>
              <w:rPr>
                <w:rFonts w:ascii="仿宋" w:eastAsia="仿宋" w:hAnsi="仿宋" w:cs="仿宋"/>
                <w:kern w:val="0"/>
                <w:lang/>
              </w:rPr>
              <w:t>2023</w:t>
            </w:r>
            <w:r>
              <w:rPr>
                <w:rFonts w:ascii="仿宋" w:eastAsia="仿宋" w:hAnsi="仿宋" w:cs="仿宋" w:hint="eastAsia"/>
                <w:kern w:val="0"/>
                <w:lang/>
              </w:rPr>
              <w:t>年度特色现代农业发展相关目标</w:t>
            </w:r>
          </w:p>
        </w:tc>
      </w:tr>
      <w:tr w:rsidR="008F1EF3">
        <w:trPr>
          <w:trHeight w:val="190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绩效指标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一级指标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二级指标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三级指标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指标解释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指标性质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指标方向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目标值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计量单位</w:t>
            </w:r>
          </w:p>
        </w:tc>
      </w:tr>
      <w:tr w:rsidR="008F1EF3">
        <w:trPr>
          <w:trHeight w:val="702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成本指标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经济成本指标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特色现代农业发展项目资金（第九批）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特色现代农业发展项目资金（第九批）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正向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等于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lang/>
              </w:rPr>
              <w:t>111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万元</w:t>
            </w:r>
          </w:p>
        </w:tc>
      </w:tr>
      <w:tr w:rsidR="008F1EF3">
        <w:trPr>
          <w:trHeight w:val="538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产出指标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数量指标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市级现代农业产业园数量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纳入省市级备选名单且符合补助条件的市级现代农业产业园数量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正向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等于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lang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个</w:t>
            </w:r>
          </w:p>
        </w:tc>
      </w:tr>
      <w:tr w:rsidR="008F1EF3">
        <w:trPr>
          <w:trHeight w:val="548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国家级现代农业产业园数量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省定国家级现代农业产业园数量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正向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等于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lang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个</w:t>
            </w:r>
          </w:p>
        </w:tc>
      </w:tr>
      <w:tr w:rsidR="008F1EF3">
        <w:trPr>
          <w:trHeight w:val="548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农业基地建设补助数量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用于基础设施、特色生态空间、特色乡村景观建设项目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正向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等于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lang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个</w:t>
            </w:r>
          </w:p>
        </w:tc>
      </w:tr>
      <w:tr w:rsidR="008F1EF3">
        <w:trPr>
          <w:trHeight w:val="544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质量指标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tabs>
                <w:tab w:val="center" w:pos="1498"/>
                <w:tab w:val="right" w:pos="2876"/>
              </w:tabs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lang/>
              </w:rPr>
              <w:tab/>
            </w:r>
            <w:r>
              <w:rPr>
                <w:rFonts w:ascii="仿宋" w:eastAsia="仿宋" w:hAnsi="仿宋" w:cs="仿宋" w:hint="eastAsia"/>
                <w:kern w:val="0"/>
                <w:lang/>
              </w:rPr>
              <w:t>特色现代农业发展情况</w:t>
            </w:r>
            <w:r>
              <w:rPr>
                <w:rFonts w:ascii="仿宋" w:eastAsia="仿宋" w:hAnsi="仿宋" w:cs="仿宋"/>
                <w:kern w:val="0"/>
                <w:lang/>
              </w:rPr>
              <w:tab/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评估特色现代农业发展质量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定性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进一步提升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8F1EF3">
        <w:trPr>
          <w:trHeight w:val="416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时效指标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资金拨付进度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考察当年资金拨付进度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正向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等于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lang/>
              </w:rPr>
              <w:t>100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lang/>
              </w:rPr>
              <w:t>%</w:t>
            </w:r>
          </w:p>
        </w:tc>
      </w:tr>
      <w:tr w:rsidR="008F1EF3">
        <w:trPr>
          <w:trHeight w:val="505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效益指标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经济效益指标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农业增产增效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促进区域农业增产增效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定性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增产增效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8F1EF3">
        <w:trPr>
          <w:trHeight w:val="569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社会效益指标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改善区域农业发展情况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服务对象满意度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定性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显著改善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8F1EF3">
        <w:trPr>
          <w:trHeight w:val="569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满意度</w:t>
            </w:r>
          </w:p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指标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spacing w:val="-23"/>
                <w:kern w:val="0"/>
                <w:lang/>
              </w:rPr>
              <w:t>服务对象满意度指标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服务对象满意度指标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服务对象满意度情况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正向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/>
              </w:rPr>
              <w:t>大于等于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lang/>
              </w:rPr>
              <w:t>90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F3" w:rsidRDefault="008F1EF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lang/>
              </w:rPr>
              <w:t>%</w:t>
            </w:r>
          </w:p>
        </w:tc>
      </w:tr>
    </w:tbl>
    <w:p w:rsidR="008F1EF3" w:rsidRDefault="008F1EF3">
      <w:pPr>
        <w:widowControl/>
        <w:adjustRightInd w:val="0"/>
        <w:snapToGrid w:val="0"/>
        <w:spacing w:line="240" w:lineRule="exact"/>
        <w:jc w:val="center"/>
        <w:rPr>
          <w:rFonts w:ascii="仿宋" w:eastAsia="仿宋" w:hAnsi="仿宋" w:cs="仿宋"/>
        </w:rPr>
        <w:sectPr w:rsidR="008F1EF3">
          <w:headerReference w:type="default" r:id="rId11"/>
          <w:footerReference w:type="default" r:id="rId12"/>
          <w:pgSz w:w="16838" w:h="11906" w:orient="landscape"/>
          <w:pgMar w:top="567" w:right="1701" w:bottom="567" w:left="1587" w:header="851" w:footer="992" w:gutter="0"/>
          <w:pgNumType w:fmt="numberInDash"/>
          <w:cols w:space="0"/>
          <w:docGrid w:type="lines" w:linePitch="319"/>
        </w:sectPr>
      </w:pPr>
    </w:p>
    <w:p w:rsidR="008F1EF3" w:rsidRDefault="008F1EF3">
      <w:pPr>
        <w:pStyle w:val="NormalInden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pStyle w:val="NormalInden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pStyle w:val="NormalInden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pStyle w:val="NormalInden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pStyle w:val="NormalInden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pStyle w:val="NormalInden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pStyle w:val="NormalInden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pStyle w:val="NormalInden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pStyle w:val="NormalInden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pStyle w:val="NormalInden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pStyle w:val="NormalInden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pStyle w:val="NormalInden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pStyle w:val="NormalInden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pStyle w:val="NormalInden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8F1EF3" w:rsidRDefault="008F1EF3">
      <w:pPr>
        <w:rPr>
          <w:rFonts w:ascii="仿宋_GB2312" w:eastAsia="仿宋_GB2312" w:cs="Times New Roman"/>
          <w:sz w:val="32"/>
          <w:szCs w:val="32"/>
        </w:rPr>
      </w:pPr>
      <w:r>
        <w:rPr>
          <w:noProof/>
        </w:rPr>
        <w:pict>
          <v:line id="_x0000_s1028" style="position:absolute;left:0;text-align:left;z-index:251658240" from="-.2pt,30.65pt" to="446.05pt,30.65pt"/>
        </w:pic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p w:rsidR="008F1EF3" w:rsidRDefault="008F1EF3" w:rsidP="00AB626C">
      <w:pPr>
        <w:widowControl/>
        <w:spacing w:line="460" w:lineRule="exact"/>
        <w:ind w:firstLineChars="1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noProof/>
        </w:rPr>
        <w:pict>
          <v:line id="_x0000_s1029" style="position:absolute;left:0;text-align:left;z-index:251659264" from="0,31.4pt" to="446.25pt,31.4pt"/>
        </w:pict>
      </w:r>
      <w:r>
        <w:rPr>
          <w:rFonts w:ascii="仿宋_GB2312" w:eastAsia="仿宋_GB2312" w:hAnsi="仿宋_GB2312" w:cs="仿宋_GB2312" w:hint="eastAsia"/>
          <w:sz w:val="28"/>
          <w:szCs w:val="28"/>
        </w:rPr>
        <w:t>安溪县农业农村局办公室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2023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日印发</w:t>
      </w:r>
    </w:p>
    <w:p w:rsidR="008F1EF3" w:rsidRDefault="008F1EF3">
      <w:pPr>
        <w:rPr>
          <w:rFonts w:cs="Times New Roman"/>
        </w:rPr>
      </w:pPr>
    </w:p>
    <w:sectPr w:rsidR="008F1EF3" w:rsidSect="00C00D2E">
      <w:pgSz w:w="11906" w:h="16838"/>
      <w:pgMar w:top="1701" w:right="1474" w:bottom="1587" w:left="1474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EF3" w:rsidRDefault="008F1EF3" w:rsidP="00C00D2E">
      <w:r>
        <w:separator/>
      </w:r>
    </w:p>
  </w:endnote>
  <w:endnote w:type="continuationSeparator" w:id="0">
    <w:p w:rsidR="008F1EF3" w:rsidRDefault="008F1EF3" w:rsidP="00C00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F3" w:rsidRDefault="008F1EF3" w:rsidP="00AB626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EF3" w:rsidRDefault="008F1EF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F3" w:rsidRDefault="008F1EF3" w:rsidP="00AB626C">
    <w:pPr>
      <w:pStyle w:val="Footer"/>
      <w:framePr w:wrap="around" w:vAnchor="text" w:hAnchor="margin" w:xAlign="outside" w:y="1"/>
      <w:rPr>
        <w:rStyle w:val="PageNumber"/>
        <w:rFonts w:ascii="宋体" w:cs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- 2 -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8F1EF3" w:rsidRDefault="008F1EF3">
    <w:pPr>
      <w:pStyle w:val="Footer"/>
      <w:ind w:right="360" w:firstLine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F3" w:rsidRDefault="008F1EF3">
    <w:pPr>
      <w:pStyle w:val="Footer"/>
      <w:wordWrap w:val="0"/>
      <w:jc w:val="right"/>
      <w:rPr>
        <w:rFonts w:ascii="宋体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8F1EF3" w:rsidRDefault="008F1EF3">
                <w:pPr>
                  <w:pStyle w:val="Footer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F3" w:rsidRDefault="008F1EF3">
    <w:pPr>
      <w:pStyle w:val="Footer"/>
      <w:wordWrap w:val="0"/>
      <w:jc w:val="right"/>
      <w:rPr>
        <w:rFonts w:ascii="仿宋_GB2312" w:eastAsia="仿宋_GB2312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left:0;text-align:left;margin-left:21.05pt;margin-top:0;width:61.05pt;height:20.75pt;z-index:251657216;mso-wrap-style:none;mso-position-horizontal:outside;mso-position-horizontal-relative:margin" filled="f" stroked="f">
          <v:textbox style="mso-fit-shape-to-text:t" inset="0,0,0,0">
            <w:txbxContent>
              <w:p w:rsidR="008F1EF3" w:rsidRDefault="008F1EF3">
                <w:pPr>
                  <w:pStyle w:val="Footer"/>
                  <w:wordWrap w:val="0"/>
                  <w:jc w:val="right"/>
                </w:pPr>
                <w:r>
                  <w:rPr>
                    <w:rStyle w:val="PageNumber"/>
                    <w:rFonts w:ascii="宋体" w:hAnsi="宋体" w:cs="宋体"/>
                    <w:sz w:val="32"/>
                    <w:szCs w:val="32"/>
                  </w:rPr>
                  <w:fldChar w:fldCharType="begin"/>
                </w:r>
                <w:r>
                  <w:rPr>
                    <w:rStyle w:val="PageNumber"/>
                    <w:rFonts w:ascii="宋体" w:hAnsi="宋体" w:cs="宋体"/>
                    <w:sz w:val="32"/>
                    <w:szCs w:val="32"/>
                  </w:rPr>
                  <w:instrText xml:space="preserve"> PAGE </w:instrText>
                </w:r>
                <w:r>
                  <w:rPr>
                    <w:rStyle w:val="PageNumber"/>
                    <w:rFonts w:ascii="宋体" w:hAnsi="宋体" w:cs="宋体"/>
                    <w:sz w:val="32"/>
                    <w:szCs w:val="32"/>
                  </w:rPr>
                  <w:fldChar w:fldCharType="separate"/>
                </w:r>
                <w:r>
                  <w:rPr>
                    <w:rStyle w:val="PageNumber"/>
                    <w:rFonts w:ascii="宋体" w:hAnsi="宋体" w:cs="宋体"/>
                    <w:noProof/>
                    <w:sz w:val="32"/>
                    <w:szCs w:val="32"/>
                  </w:rPr>
                  <w:t>- 7 -</w:t>
                </w:r>
                <w:r>
                  <w:rPr>
                    <w:rStyle w:val="PageNumber"/>
                    <w:rFonts w:ascii="宋体" w:hAnsi="宋体" w:cs="宋体"/>
                    <w:sz w:val="32"/>
                    <w:szCs w:val="32"/>
                  </w:rPr>
                  <w:fldChar w:fldCharType="end"/>
                </w:r>
                <w:r>
                  <w:rPr>
                    <w:rStyle w:val="PageNumber"/>
                    <w:rFonts w:ascii="仿宋_GB2312" w:eastAsia="仿宋_GB2312" w:cs="Calibri"/>
                    <w:sz w:val="28"/>
                    <w:szCs w:val="28"/>
                  </w:rPr>
                  <w:t xml:space="preserve">  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EF3" w:rsidRDefault="008F1EF3" w:rsidP="00C00D2E">
      <w:r>
        <w:separator/>
      </w:r>
    </w:p>
  </w:footnote>
  <w:footnote w:type="continuationSeparator" w:id="0">
    <w:p w:rsidR="008F1EF3" w:rsidRDefault="008F1EF3" w:rsidP="00C00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F3" w:rsidRDefault="008F1EF3">
    <w:pPr>
      <w:pStyle w:val="Header"/>
      <w:pBdr>
        <w:bottom w:val="none" w:sz="0" w:space="0" w:color="auto"/>
      </w:pBdr>
      <w:tabs>
        <w:tab w:val="clear" w:pos="4153"/>
        <w:tab w:val="left" w:pos="2674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F3" w:rsidRDefault="008F1EF3">
    <w:pPr>
      <w:pStyle w:val="Header"/>
      <w:pBdr>
        <w:bottom w:val="none" w:sz="0" w:space="0" w:color="auto"/>
      </w:pBdr>
      <w:tabs>
        <w:tab w:val="clear" w:pos="4153"/>
        <w:tab w:val="left" w:pos="2674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F3" w:rsidRDefault="008F1EF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M5ZDg0Y2ZjYTg0ZjZhNWFiNmE0NGNkOTVkNDkwNTEifQ=="/>
  </w:docVars>
  <w:rsids>
    <w:rsidRoot w:val="6A5A5ABA"/>
    <w:rsid w:val="00114B61"/>
    <w:rsid w:val="00133884"/>
    <w:rsid w:val="00220004"/>
    <w:rsid w:val="00300552"/>
    <w:rsid w:val="00313CFD"/>
    <w:rsid w:val="003A714E"/>
    <w:rsid w:val="003B5A4E"/>
    <w:rsid w:val="003E44AD"/>
    <w:rsid w:val="004239D0"/>
    <w:rsid w:val="00427B68"/>
    <w:rsid w:val="004607E5"/>
    <w:rsid w:val="004D50E4"/>
    <w:rsid w:val="00506F8C"/>
    <w:rsid w:val="00515BE8"/>
    <w:rsid w:val="00552AE9"/>
    <w:rsid w:val="005864C4"/>
    <w:rsid w:val="00611AB0"/>
    <w:rsid w:val="00642629"/>
    <w:rsid w:val="006953D5"/>
    <w:rsid w:val="006E3BFE"/>
    <w:rsid w:val="0074384A"/>
    <w:rsid w:val="007B4BD7"/>
    <w:rsid w:val="007D59E3"/>
    <w:rsid w:val="00840CE7"/>
    <w:rsid w:val="008825B3"/>
    <w:rsid w:val="0088335F"/>
    <w:rsid w:val="008C6206"/>
    <w:rsid w:val="008F1EF3"/>
    <w:rsid w:val="008F3C08"/>
    <w:rsid w:val="00921D4D"/>
    <w:rsid w:val="009C3518"/>
    <w:rsid w:val="009D371C"/>
    <w:rsid w:val="00AB626C"/>
    <w:rsid w:val="00AE162A"/>
    <w:rsid w:val="00AF39B7"/>
    <w:rsid w:val="00BE4211"/>
    <w:rsid w:val="00C00D2E"/>
    <w:rsid w:val="00C07491"/>
    <w:rsid w:val="00C514F2"/>
    <w:rsid w:val="00CA76EF"/>
    <w:rsid w:val="00CC716F"/>
    <w:rsid w:val="00CD5740"/>
    <w:rsid w:val="00CD7271"/>
    <w:rsid w:val="00F7018C"/>
    <w:rsid w:val="00F949D4"/>
    <w:rsid w:val="00FE30A5"/>
    <w:rsid w:val="119D6B7B"/>
    <w:rsid w:val="1B82504B"/>
    <w:rsid w:val="1E93308D"/>
    <w:rsid w:val="251B5777"/>
    <w:rsid w:val="2B4C49C6"/>
    <w:rsid w:val="35B011A0"/>
    <w:rsid w:val="368415C7"/>
    <w:rsid w:val="3A72678F"/>
    <w:rsid w:val="3E145C3F"/>
    <w:rsid w:val="48F53378"/>
    <w:rsid w:val="5AB50438"/>
    <w:rsid w:val="5AD563E4"/>
    <w:rsid w:val="646C5AF7"/>
    <w:rsid w:val="67536650"/>
    <w:rsid w:val="6A5A5ABA"/>
    <w:rsid w:val="6C1C6A7E"/>
    <w:rsid w:val="70866545"/>
    <w:rsid w:val="7108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C00D2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C00D2E"/>
    <w:pPr>
      <w:ind w:firstLine="420"/>
    </w:pPr>
    <w:rPr>
      <w:szCs w:val="20"/>
    </w:rPr>
  </w:style>
  <w:style w:type="paragraph" w:styleId="BodyText">
    <w:name w:val="Body Text"/>
    <w:basedOn w:val="Normal"/>
    <w:next w:val="Normal"/>
    <w:link w:val="BodyTextChar"/>
    <w:uiPriority w:val="99"/>
    <w:rsid w:val="00C00D2E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00D2E"/>
    <w:rPr>
      <w:rFonts w:cs="Calibri"/>
      <w:sz w:val="21"/>
      <w:szCs w:val="21"/>
    </w:rPr>
  </w:style>
  <w:style w:type="paragraph" w:styleId="Footer">
    <w:name w:val="footer"/>
    <w:basedOn w:val="Normal"/>
    <w:link w:val="FooterChar"/>
    <w:uiPriority w:val="99"/>
    <w:rsid w:val="00C00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D2E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00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D2E"/>
    <w:rPr>
      <w:rFonts w:cs="Calibri"/>
      <w:sz w:val="18"/>
      <w:szCs w:val="18"/>
    </w:rPr>
  </w:style>
  <w:style w:type="table" w:styleId="TableGrid">
    <w:name w:val="Table Grid"/>
    <w:basedOn w:val="TableNormal"/>
    <w:uiPriority w:val="99"/>
    <w:rsid w:val="00C00D2E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00D2E"/>
    <w:rPr>
      <w:rFonts w:cs="Times New Roman"/>
    </w:rPr>
  </w:style>
  <w:style w:type="paragraph" w:customStyle="1" w:styleId="Other1">
    <w:name w:val="Other|1"/>
    <w:basedOn w:val="Normal"/>
    <w:uiPriority w:val="99"/>
    <w:rsid w:val="00C00D2E"/>
    <w:rPr>
      <w:rFonts w:ascii="宋体" w:hAnsi="宋体" w:cs="宋体"/>
      <w:lang w:val="zh-TW" w:eastAsia="zh-TW"/>
    </w:rPr>
  </w:style>
  <w:style w:type="paragraph" w:customStyle="1" w:styleId="Heading21">
    <w:name w:val="Heading #2|1"/>
    <w:basedOn w:val="Normal"/>
    <w:uiPriority w:val="99"/>
    <w:rsid w:val="00C00D2E"/>
    <w:pPr>
      <w:spacing w:after="410"/>
      <w:jc w:val="center"/>
      <w:outlineLvl w:val="1"/>
    </w:pPr>
    <w:rPr>
      <w:rFonts w:ascii="宋体" w:hAnsi="宋体" w:cs="宋体"/>
      <w:sz w:val="36"/>
      <w:szCs w:val="36"/>
      <w:lang w:val="zh-TW" w:eastAsia="zh-TW"/>
    </w:rPr>
  </w:style>
  <w:style w:type="paragraph" w:customStyle="1" w:styleId="Other2">
    <w:name w:val="Other|2"/>
    <w:basedOn w:val="Normal"/>
    <w:uiPriority w:val="99"/>
    <w:rsid w:val="00C00D2E"/>
    <w:pPr>
      <w:jc w:val="center"/>
    </w:pPr>
    <w:rPr>
      <w:rFonts w:ascii="宋体" w:hAnsi="宋体" w:cs="宋体"/>
      <w:lang w:val="zh-TW" w:eastAsia="zh-TW"/>
    </w:rPr>
  </w:style>
  <w:style w:type="paragraph" w:customStyle="1" w:styleId="Headerorfooter1">
    <w:name w:val="Header or footer|1"/>
    <w:basedOn w:val="Normal"/>
    <w:uiPriority w:val="99"/>
    <w:rsid w:val="00C00D2E"/>
    <w:rPr>
      <w:sz w:val="26"/>
      <w:szCs w:val="26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8</Pages>
  <Words>373</Words>
  <Characters>2130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2022-08-11T00:32:00Z</cp:lastPrinted>
  <dcterms:created xsi:type="dcterms:W3CDTF">2021-08-23T01:36:00Z</dcterms:created>
  <dcterms:modified xsi:type="dcterms:W3CDTF">2023-12-06T00:35:00Z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BCF9C113D76A4CA0BD3058CA500E75B7</vt:lpwstr>
  </property>
</Properties>
</file>