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Cs w:val="2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Cs w:val="22"/>
          <w:lang w:val="en-US" w:eastAsia="zh-CN"/>
        </w:rPr>
        <w:t>民办</w:t>
      </w:r>
      <w:r>
        <w:rPr>
          <w:rFonts w:hint="eastAsia" w:ascii="Times New Roman" w:hAnsi="Times New Roman" w:eastAsia="方正小标宋简体" w:cs="Times New Roman"/>
          <w:b w:val="0"/>
          <w:bCs/>
          <w:szCs w:val="22"/>
          <w:lang w:val="en-US" w:eastAsia="zh-CN"/>
        </w:rPr>
        <w:t>养</w:t>
      </w:r>
      <w:r>
        <w:rPr>
          <w:rFonts w:hint="default" w:ascii="Times New Roman" w:hAnsi="Times New Roman" w:eastAsia="方正小标宋简体" w:cs="Times New Roman"/>
          <w:b w:val="0"/>
          <w:bCs/>
          <w:szCs w:val="22"/>
          <w:lang w:val="en-US" w:eastAsia="zh-CN"/>
        </w:rPr>
        <w:t>老服务机构补助资金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Cs w:val="2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政策类别：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民办养老服务机构补助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资金级别：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省级、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市级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、县级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主要扶持行业：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安溪县由社会力量建设、运营的养老机构和居家社区养老服务照料中心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主要扶持行业：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民办养老服务机构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企业规模：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大型企业,中型企业,小型企业,微型企业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申报截止时间：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每年1月15日前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归口部门：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安溪县民政局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摘要：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支持补助地方民办养老服务机构建设与运营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主要申报条件：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由社会力量建设、运营的养老机构和居家社区养老服务照料中心。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支持方式及金额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 w:bidi="ar"/>
        </w:rPr>
        <w:t>(一)一次性开办补助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对用房属自建，经民政部门备案，核定床位50张及以上，并投入使用的新增非营利性民办养老机构和列入养老服务PPP工程包的营利性养老机构，每张床位各级政府一次性补助标准为10000元。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对用房属租赁且租用期限在5年以上，经民政部门备案，核定床位在50张以上，并投入使用的新增非营利性民办养老机构和列入养老服务PPP工程包的营利性养老机构，每张床位各级政府一次性补助标准为5000元，分5年拨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省级财政对纳入基本财力保障范围的县，按上述标准30%的比例给予补助，并一次性下达，其余资金县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级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负担。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 w:bidi="ar"/>
        </w:rPr>
        <w:t>(</w:t>
      </w:r>
      <w:r>
        <w:rPr>
          <w:rFonts w:hint="default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 w:bidi="ar"/>
        </w:rPr>
        <w:t>二</w:t>
      </w:r>
      <w:r>
        <w:rPr>
          <w:rFonts w:hint="eastAsia" w:ascii="楷体" w:hAnsi="楷体" w:eastAsia="楷体" w:cs="楷体"/>
          <w:b w:val="0"/>
          <w:bCs/>
          <w:color w:val="000000"/>
          <w:kern w:val="0"/>
          <w:sz w:val="32"/>
          <w:szCs w:val="32"/>
          <w:lang w:val="en-US" w:eastAsia="zh-CN" w:bidi="ar"/>
        </w:rPr>
        <w:t>)床位运营补贴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非护理型床位运营补贴，补助对象为民办非营利性养老机构、列入养老服务PPP工程包的营利性养老机构，各级政府按年平均实际入住非护理型床位数，给予每床位每年不低于2000元床位运营补贴。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2.护理型床位运营补贴，补助对象分为：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①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民办非营利性养老机构，对服务失能老年人的护理型床位，各级政府按年平均实际入住护理型床位数，给予每床位每年不低于2400元床位运营补贴。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②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民办营利性养老机构，护理型床位达到30%以上的，各级政府按年平均实际入住护理型床位数，给予每床位每年不低于2400元床位运营补贴。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③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民办营利性与非营利性居家社区养老服务照料中心，对服务失能老年人的护理型床位，各级政府按年平均实际入住护理型床位数，给予每床位每年不低于1200元床位运营补贴。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 w:bidi="ar"/>
        </w:rPr>
        <w:t>省级财政按上述标准50%的比例给予补助，其余资金由市、县（区）按1：4负担。</w:t>
      </w:r>
    </w:p>
    <w:sectPr>
      <w:pgSz w:w="11906" w:h="16838"/>
      <w:pgMar w:top="2098" w:right="1474" w:bottom="1701" w:left="1587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97DDA"/>
    <w:rsid w:val="00E9736A"/>
    <w:rsid w:val="06E71C14"/>
    <w:rsid w:val="0FAC42AA"/>
    <w:rsid w:val="0FF8700B"/>
    <w:rsid w:val="10AB2B5E"/>
    <w:rsid w:val="1720279C"/>
    <w:rsid w:val="19F40BBC"/>
    <w:rsid w:val="1EA009D0"/>
    <w:rsid w:val="2D152C2F"/>
    <w:rsid w:val="2FBD046F"/>
    <w:rsid w:val="31547B31"/>
    <w:rsid w:val="33A17D6F"/>
    <w:rsid w:val="33B64960"/>
    <w:rsid w:val="369B7C64"/>
    <w:rsid w:val="3B0F47DD"/>
    <w:rsid w:val="3BC15C0A"/>
    <w:rsid w:val="3C9219F0"/>
    <w:rsid w:val="41ED3836"/>
    <w:rsid w:val="443F17F1"/>
    <w:rsid w:val="471F24B7"/>
    <w:rsid w:val="49C146C5"/>
    <w:rsid w:val="4A8519F9"/>
    <w:rsid w:val="50242042"/>
    <w:rsid w:val="5A9D2DE2"/>
    <w:rsid w:val="683003B8"/>
    <w:rsid w:val="68F009EC"/>
    <w:rsid w:val="6F897DDA"/>
    <w:rsid w:val="735A500D"/>
    <w:rsid w:val="750113E1"/>
    <w:rsid w:val="7D80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2020-06-30T06:14:00Z</dcterms:created>
  <dc:creator>嗨你好</dc:creator>
  <cp:lastModifiedBy>lcf6963918</cp:lastModifiedBy>
  <cp:lastPrinted>2020-08-17T07:45:00Z</cp:lastPrinted>
  <dcterms:modified xsi:type="dcterms:W3CDTF">2020-11-13T08:36:35Z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