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0"/>
        </w:tabs>
        <w:spacing w:line="680" w:lineRule="exact"/>
        <w:rPr>
          <w:rFonts w:hint="eastAsia" w:eastAsiaTheme="minorEastAsia"/>
          <w:lang w:eastAsia="zh-CN"/>
        </w:rPr>
      </w:pPr>
      <w:r>
        <w:rPr>
          <w:rFonts w:hint="eastAsia"/>
          <w:lang w:eastAsia="zh-CN"/>
        </w:rPr>
        <w:tab/>
      </w:r>
    </w:p>
    <w:p>
      <w:pPr>
        <w:spacing w:line="680" w:lineRule="exact"/>
      </w:pPr>
    </w:p>
    <w:p>
      <w:pPr>
        <w:spacing w:line="680" w:lineRule="exact"/>
      </w:pPr>
    </w:p>
    <w:p>
      <w:pPr>
        <w:spacing w:line="680" w:lineRule="exact"/>
      </w:pPr>
    </w:p>
    <w:p>
      <w:pPr>
        <w:spacing w:line="600" w:lineRule="exact"/>
        <w:jc w:val="center"/>
        <w:rPr>
          <w:rFonts w:ascii="仿宋_GB2312" w:eastAsia="仿宋_GB2312"/>
          <w:sz w:val="32"/>
          <w:szCs w:val="32"/>
        </w:rPr>
      </w:pPr>
      <w:r>
        <w:rPr>
          <w:rFonts w:hint="eastAsia" w:ascii="仿宋_GB2312" w:eastAsia="仿宋_GB2312"/>
          <w:sz w:val="32"/>
          <w:szCs w:val="32"/>
        </w:rPr>
        <w:t>泉工信科技〔202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59</w:t>
      </w:r>
      <w:r>
        <w:rPr>
          <w:rFonts w:hint="eastAsia" w:ascii="仿宋_GB2312" w:eastAsia="仿宋_GB2312"/>
          <w:sz w:val="32"/>
          <w:szCs w:val="32"/>
        </w:rPr>
        <w:t>号</w:t>
      </w:r>
    </w:p>
    <w:p>
      <w:pPr>
        <w:spacing w:line="660" w:lineRule="exact"/>
        <w:jc w:val="left"/>
        <w:rPr>
          <w:rFonts w:ascii="仿宋_GB2312" w:eastAsia="仿宋_GB2312"/>
          <w:sz w:val="32"/>
          <w:szCs w:val="32"/>
        </w:rPr>
      </w:pP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泉州市工业和信息化局  泉州市财政局关于</w:t>
      </w: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印发202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年市级技术改造专项申报指南的通知</w:t>
      </w:r>
    </w:p>
    <w:p>
      <w:pPr>
        <w:spacing w:line="600" w:lineRule="exact"/>
        <w:jc w:val="left"/>
        <w:rPr>
          <w:rFonts w:ascii="仿宋_GB2312" w:eastAsia="仿宋_GB2312"/>
          <w:sz w:val="32"/>
          <w:szCs w:val="32"/>
        </w:rPr>
      </w:pPr>
    </w:p>
    <w:p>
      <w:pPr>
        <w:topLinePunct/>
        <w:spacing w:line="600" w:lineRule="exact"/>
        <w:textAlignment w:val="bottom"/>
        <w:rPr>
          <w:rFonts w:ascii="仿宋_GB2312" w:eastAsia="仿宋_GB2312"/>
          <w:sz w:val="32"/>
          <w:szCs w:val="32"/>
        </w:rPr>
      </w:pPr>
      <w:r>
        <w:rPr>
          <w:rFonts w:hint="eastAsia" w:ascii="仿宋_GB2312" w:eastAsia="仿宋_GB2312"/>
          <w:sz w:val="32"/>
          <w:szCs w:val="32"/>
        </w:rPr>
        <w:t>各县（市、区）工信（工信科技、工信商务）局、财政局，泉州开发区、泉州台商投资区科经局、财政局：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根据《泉州市进一步支持制造业高质量发展的若干措施》（泉政办〔2021〕1 号）和《泉州市工业经济和信息化发展专项资金管理规定》（泉财企〔2016〕1号）要求，市工信局、财政局</w:t>
      </w:r>
      <w:r>
        <w:rPr>
          <w:rFonts w:hint="eastAsia" w:ascii="仿宋_GB2312" w:eastAsia="仿宋_GB2312"/>
          <w:sz w:val="32"/>
        </w:rPr>
        <w:t>开展</w:t>
      </w:r>
      <w:r>
        <w:rPr>
          <w:rFonts w:ascii="仿宋_GB2312" w:eastAsia="仿宋_GB2312"/>
          <w:sz w:val="32"/>
        </w:rPr>
        <w:t>202</w:t>
      </w:r>
      <w:r>
        <w:rPr>
          <w:rFonts w:hint="eastAsia" w:ascii="仿宋_GB2312" w:eastAsia="仿宋_GB2312"/>
          <w:sz w:val="32"/>
          <w:lang w:val="en-US" w:eastAsia="zh-CN"/>
        </w:rPr>
        <w:t>2</w:t>
      </w:r>
      <w:r>
        <w:rPr>
          <w:rFonts w:hint="eastAsia" w:ascii="仿宋_GB2312" w:eastAsia="仿宋_GB2312"/>
          <w:sz w:val="32"/>
        </w:rPr>
        <w:t>年市级技改专项资金申报工作，</w:t>
      </w:r>
      <w:r>
        <w:rPr>
          <w:rFonts w:hint="eastAsia" w:ascii="仿宋_GB2312" w:eastAsia="仿宋_GB2312"/>
          <w:sz w:val="32"/>
          <w:szCs w:val="32"/>
        </w:rPr>
        <w:t>具体事项通知如下：</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申报类别</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lang w:val="en-US" w:eastAsia="zh-CN"/>
        </w:rPr>
        <w:t>2</w:t>
      </w:r>
      <w:r>
        <w:rPr>
          <w:rFonts w:hint="eastAsia" w:ascii="仿宋_GB2312" w:eastAsia="仿宋_GB2312"/>
          <w:sz w:val="32"/>
          <w:szCs w:val="32"/>
        </w:rPr>
        <w:t>年市级技术改造专项包括技术改造、技术创新及产业集群协作配套等三个子项。</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二、申报方式</w:t>
      </w:r>
    </w:p>
    <w:p>
      <w:pPr>
        <w:widowControl w:val="0"/>
        <w:numPr>
          <w:ilvl w:val="0"/>
          <w:numId w:val="0"/>
        </w:numPr>
        <w:spacing w:line="560" w:lineRule="exact"/>
        <w:ind w:firstLine="640" w:firstLineChars="200"/>
        <w:jc w:val="both"/>
        <w:rPr>
          <w:rFonts w:hint="eastAsia" w:ascii="仿宋_GB2312" w:eastAsia="仿宋_GB2312"/>
          <w:color w:val="auto"/>
          <w:sz w:val="32"/>
          <w:szCs w:val="32"/>
          <w:u w:val="none"/>
          <w:lang w:eastAsia="zh-CN"/>
        </w:rPr>
      </w:pPr>
      <w:r>
        <w:rPr>
          <w:rFonts w:hint="eastAsia" w:ascii="仿宋_GB2312" w:eastAsia="仿宋_GB2312"/>
          <w:color w:val="auto"/>
          <w:sz w:val="32"/>
          <w:szCs w:val="32"/>
          <w:u w:val="none"/>
        </w:rPr>
        <w:t>企业</w:t>
      </w:r>
      <w:r>
        <w:rPr>
          <w:rFonts w:hint="eastAsia" w:ascii="仿宋_GB2312" w:hAnsi="黑体" w:eastAsia="仿宋_GB2312"/>
          <w:color w:val="auto"/>
          <w:sz w:val="32"/>
          <w:szCs w:val="32"/>
          <w:u w:val="none"/>
        </w:rPr>
        <w:t>登录泉州市惠企政策线上直达兑现平台（https://bmhqpt.qzdsj.net/policyPc）进行</w:t>
      </w:r>
      <w:r>
        <w:rPr>
          <w:rFonts w:hint="eastAsia" w:ascii="仿宋_GB2312" w:hAnsi="黑体" w:eastAsia="仿宋_GB2312"/>
          <w:color w:val="auto"/>
          <w:sz w:val="32"/>
          <w:szCs w:val="32"/>
          <w:u w:val="none"/>
          <w:lang w:eastAsia="zh-CN"/>
        </w:rPr>
        <w:t>网络</w:t>
      </w:r>
      <w:r>
        <w:rPr>
          <w:rFonts w:hint="eastAsia" w:ascii="仿宋_GB2312" w:hAnsi="黑体" w:eastAsia="仿宋_GB2312"/>
          <w:color w:val="auto"/>
          <w:sz w:val="32"/>
          <w:szCs w:val="32"/>
          <w:u w:val="none"/>
        </w:rPr>
        <w:t>申报（具体操作详见网站上方的“申报指南”）</w:t>
      </w:r>
      <w:r>
        <w:rPr>
          <w:rFonts w:hint="eastAsia" w:ascii="仿宋_GB2312" w:hAnsi="黑体" w:eastAsia="仿宋_GB2312"/>
          <w:color w:val="auto"/>
          <w:sz w:val="32"/>
          <w:szCs w:val="32"/>
          <w:u w:val="none"/>
          <w:lang w:eastAsia="zh-CN"/>
        </w:rPr>
        <w:t>，</w:t>
      </w:r>
      <w:r>
        <w:rPr>
          <w:rFonts w:hint="eastAsia" w:ascii="仿宋_GB2312" w:eastAsia="仿宋_GB2312"/>
          <w:color w:val="auto"/>
          <w:sz w:val="32"/>
          <w:szCs w:val="32"/>
          <w:u w:val="none"/>
          <w:lang w:eastAsia="zh-CN"/>
        </w:rPr>
        <w:t>对照申报条件及项目申报要求</w:t>
      </w:r>
      <w:r>
        <w:rPr>
          <w:rFonts w:hint="eastAsia" w:ascii="仿宋_GB2312" w:hAnsi="黑体" w:eastAsia="仿宋_GB2312"/>
          <w:color w:val="auto"/>
          <w:sz w:val="32"/>
          <w:szCs w:val="32"/>
          <w:u w:val="none"/>
          <w:lang w:eastAsia="zh-CN"/>
        </w:rPr>
        <w:t>提交材料，</w:t>
      </w:r>
      <w:r>
        <w:rPr>
          <w:rFonts w:hint="eastAsia" w:ascii="仿宋_GB2312" w:eastAsia="仿宋_GB2312"/>
          <w:color w:val="auto"/>
          <w:sz w:val="32"/>
          <w:szCs w:val="32"/>
          <w:u w:val="none"/>
          <w:lang w:eastAsia="zh-CN"/>
        </w:rPr>
        <w:t>并对材料及项目的真实性、准确性负责。</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三、申报时间</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各县级工信、财政部门于2</w:t>
      </w:r>
      <w:r>
        <w:rPr>
          <w:rFonts w:ascii="仿宋_GB2312" w:eastAsia="仿宋_GB2312"/>
          <w:sz w:val="32"/>
          <w:szCs w:val="32"/>
        </w:rPr>
        <w:t>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日前通过“泉州市惠企政策线上直达兑现平台”</w:t>
      </w:r>
      <w:r>
        <w:rPr>
          <w:rFonts w:hint="eastAsia" w:ascii="仿宋_GB2312" w:eastAsia="仿宋_GB2312"/>
          <w:sz w:val="32"/>
          <w:szCs w:val="32"/>
          <w:lang w:eastAsia="zh-CN"/>
        </w:rPr>
        <w:t>完成</w:t>
      </w:r>
      <w:r>
        <w:rPr>
          <w:rFonts w:hint="eastAsia" w:ascii="仿宋_GB2312" w:eastAsia="仿宋_GB2312"/>
          <w:sz w:val="32"/>
          <w:szCs w:val="32"/>
        </w:rPr>
        <w:t>项目审核</w:t>
      </w:r>
      <w:r>
        <w:rPr>
          <w:rFonts w:hint="eastAsia" w:ascii="仿宋_GB2312" w:eastAsia="仿宋_GB2312"/>
          <w:sz w:val="32"/>
          <w:szCs w:val="32"/>
          <w:lang w:eastAsia="zh-CN"/>
        </w:rPr>
        <w:t>，同时正式行文报送市级工信、财政部门。</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四、其他事项</w:t>
      </w:r>
    </w:p>
    <w:p>
      <w:pPr>
        <w:spacing w:line="560" w:lineRule="exact"/>
        <w:ind w:firstLine="640" w:firstLineChars="200"/>
        <w:rPr>
          <w:rFonts w:ascii="仿宋_GB2312" w:eastAsia="仿宋_GB2312"/>
          <w:kern w:val="0"/>
          <w:sz w:val="32"/>
          <w:szCs w:val="24"/>
        </w:rPr>
      </w:pPr>
      <w:r>
        <w:rPr>
          <w:rFonts w:hint="eastAsia" w:ascii="仿宋_GB2312" w:eastAsia="仿宋_GB2312"/>
          <w:sz w:val="32"/>
          <w:szCs w:val="32"/>
          <w:lang w:val="en-US" w:eastAsia="zh-CN"/>
        </w:rPr>
        <w:t>1、</w:t>
      </w:r>
      <w:r>
        <w:rPr>
          <w:rFonts w:hint="eastAsia" w:ascii="仿宋_GB2312" w:eastAsia="仿宋_GB2312"/>
          <w:sz w:val="32"/>
          <w:szCs w:val="32"/>
        </w:rPr>
        <w:t>各县级工信、财政部门要建立健全监管制度，加强对申报项目的核查、跟踪和监督，确保财政资金安全有效</w:t>
      </w:r>
      <w:r>
        <w:rPr>
          <w:rFonts w:hint="eastAsia" w:ascii="仿宋_GB2312" w:eastAsia="仿宋_GB2312"/>
          <w:sz w:val="32"/>
          <w:szCs w:val="32"/>
          <w:lang w:eastAsia="zh-CN"/>
        </w:rPr>
        <w:t>；</w:t>
      </w:r>
      <w:r>
        <w:rPr>
          <w:rFonts w:hint="eastAsia" w:ascii="仿宋_GB2312" w:eastAsia="仿宋_GB2312"/>
          <w:sz w:val="32"/>
          <w:szCs w:val="32"/>
        </w:rPr>
        <w:t>对项目实施单位提交的专项资金申报</w:t>
      </w:r>
      <w:r>
        <w:rPr>
          <w:rFonts w:hint="eastAsia" w:ascii="仿宋_GB2312" w:eastAsia="仿宋_GB2312"/>
          <w:sz w:val="32"/>
          <w:szCs w:val="32"/>
          <w:lang w:eastAsia="zh-CN"/>
        </w:rPr>
        <w:t>内容</w:t>
      </w:r>
      <w:r>
        <w:rPr>
          <w:rFonts w:hint="eastAsia" w:ascii="仿宋_GB2312" w:eastAsia="仿宋_GB2312"/>
          <w:sz w:val="32"/>
          <w:szCs w:val="32"/>
        </w:rPr>
        <w:t>应认真核实，严格把关</w:t>
      </w:r>
      <w:r>
        <w:rPr>
          <w:rFonts w:hint="eastAsia" w:ascii="仿宋_GB2312" w:eastAsia="仿宋_GB2312"/>
          <w:sz w:val="32"/>
          <w:szCs w:val="32"/>
          <w:lang w:eastAsia="zh-CN"/>
        </w:rPr>
        <w:t>；</w:t>
      </w:r>
      <w:r>
        <w:rPr>
          <w:rFonts w:hint="eastAsia" w:ascii="仿宋_GB2312" w:eastAsia="仿宋_GB2312"/>
          <w:sz w:val="32"/>
          <w:szCs w:val="32"/>
        </w:rPr>
        <w:t>要充分发挥本单位计财部门、纪检监察机构的作用，加强对项目组织申报全过程的监督，确保项目推荐的公正性和规范化，自觉接受监督检查</w:t>
      </w:r>
      <w:r>
        <w:rPr>
          <w:rFonts w:hint="eastAsia" w:ascii="仿宋_GB2312" w:eastAsia="仿宋_GB2312"/>
          <w:sz w:val="32"/>
          <w:szCs w:val="32"/>
          <w:lang w:eastAsia="zh-CN"/>
        </w:rPr>
        <w:t>；</w:t>
      </w:r>
      <w:r>
        <w:rPr>
          <w:rFonts w:hint="eastAsia" w:ascii="仿宋_GB2312" w:eastAsia="仿宋_GB2312"/>
          <w:kern w:val="0"/>
          <w:sz w:val="32"/>
          <w:szCs w:val="24"/>
        </w:rPr>
        <w:t>专项资金必须专款专用，任何单位不得以任何理由、任何形式截留挪用</w:t>
      </w:r>
      <w:r>
        <w:rPr>
          <w:rFonts w:hint="eastAsia" w:ascii="仿宋_GB2312" w:eastAsia="仿宋_GB2312"/>
          <w:kern w:val="0"/>
          <w:sz w:val="32"/>
          <w:szCs w:val="24"/>
          <w:lang w:eastAsia="zh-CN"/>
        </w:rPr>
        <w:t>，</w:t>
      </w:r>
      <w:r>
        <w:rPr>
          <w:rFonts w:hint="eastAsia" w:ascii="仿宋_GB2312" w:eastAsia="仿宋_GB2312"/>
          <w:kern w:val="0"/>
          <w:sz w:val="32"/>
          <w:szCs w:val="24"/>
        </w:rPr>
        <w:t>对违反规定的，依照国家有关规定进行处理。</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、市级技术改造专项所需专项审计报告由统一招投标会计师（审计）事务所审计后出具，具体审计单位、时间另行通知。</w:t>
      </w:r>
    </w:p>
    <w:p>
      <w:pPr>
        <w:spacing w:line="560" w:lineRule="exact"/>
        <w:ind w:firstLine="640" w:firstLineChars="200"/>
        <w:rPr>
          <w:rFonts w:ascii="仿宋_GB2312" w:eastAsia="仿宋_GB2312"/>
          <w:kern w:val="0"/>
          <w:sz w:val="32"/>
          <w:szCs w:val="24"/>
        </w:rPr>
      </w:pPr>
      <w:r>
        <w:rPr>
          <w:rFonts w:hint="eastAsia" w:ascii="仿宋_GB2312" w:eastAsia="仿宋_GB2312"/>
          <w:kern w:val="0"/>
          <w:sz w:val="32"/>
          <w:szCs w:val="24"/>
          <w:lang w:val="en-US" w:eastAsia="zh-CN"/>
        </w:rPr>
        <w:t>3</w:t>
      </w:r>
      <w:r>
        <w:rPr>
          <w:rFonts w:hint="eastAsia" w:ascii="仿宋_GB2312" w:hAnsi="黑体" w:eastAsia="仿宋_GB2312"/>
          <w:kern w:val="0"/>
          <w:sz w:val="32"/>
          <w:szCs w:val="24"/>
        </w:rPr>
        <w:t>、</w:t>
      </w:r>
      <w:r>
        <w:rPr>
          <w:rFonts w:hint="eastAsia" w:ascii="仿宋_GB2312" w:hAnsi="黑体" w:eastAsia="仿宋_GB2312"/>
          <w:kern w:val="0"/>
          <w:sz w:val="32"/>
          <w:szCs w:val="24"/>
          <w:lang w:eastAsia="zh-CN"/>
        </w:rPr>
        <w:t>相关</w:t>
      </w:r>
      <w:r>
        <w:rPr>
          <w:rFonts w:hint="eastAsia" w:ascii="仿宋_GB2312" w:eastAsia="仿宋_GB2312"/>
          <w:kern w:val="0"/>
          <w:sz w:val="32"/>
          <w:szCs w:val="24"/>
        </w:rPr>
        <w:t>文件及附件</w:t>
      </w:r>
      <w:r>
        <w:rPr>
          <w:rFonts w:hint="eastAsia" w:ascii="仿宋_GB2312" w:eastAsia="仿宋_GB2312"/>
          <w:kern w:val="0"/>
          <w:sz w:val="32"/>
          <w:szCs w:val="24"/>
          <w:lang w:eastAsia="zh-CN"/>
        </w:rPr>
        <w:t>可</w:t>
      </w:r>
      <w:r>
        <w:rPr>
          <w:rFonts w:hint="eastAsia" w:ascii="仿宋_GB2312" w:eastAsia="仿宋_GB2312"/>
          <w:kern w:val="0"/>
          <w:sz w:val="32"/>
          <w:szCs w:val="24"/>
        </w:rPr>
        <w:t>登陆泉州市工信局网站下载。</w:t>
      </w:r>
    </w:p>
    <w:p>
      <w:pPr>
        <w:spacing w:line="600" w:lineRule="exact"/>
        <w:jc w:val="left"/>
        <w:rPr>
          <w:rFonts w:ascii="仿宋_GB2312" w:eastAsia="仿宋_GB2312"/>
          <w:sz w:val="32"/>
          <w:szCs w:val="32"/>
        </w:rPr>
      </w:pPr>
    </w:p>
    <w:p>
      <w:pPr>
        <w:spacing w:line="600" w:lineRule="exact"/>
        <w:ind w:firstLine="645"/>
        <w:jc w:val="left"/>
        <w:rPr>
          <w:rFonts w:ascii="仿宋_GB2312" w:eastAsia="仿宋_GB2312"/>
          <w:sz w:val="32"/>
          <w:szCs w:val="32"/>
        </w:rPr>
      </w:pPr>
      <w:r>
        <w:rPr>
          <w:rFonts w:hint="eastAsia" w:ascii="仿宋_GB2312" w:eastAsia="仿宋_GB2312"/>
          <w:sz w:val="32"/>
          <w:szCs w:val="32"/>
        </w:rPr>
        <w:t>附件：202</w:t>
      </w:r>
      <w:r>
        <w:rPr>
          <w:rFonts w:hint="eastAsia" w:ascii="仿宋_GB2312" w:eastAsia="仿宋_GB2312"/>
          <w:sz w:val="32"/>
          <w:szCs w:val="32"/>
          <w:lang w:val="en-US" w:eastAsia="zh-CN"/>
        </w:rPr>
        <w:t>2</w:t>
      </w:r>
      <w:r>
        <w:rPr>
          <w:rFonts w:hint="eastAsia" w:ascii="仿宋_GB2312" w:eastAsia="仿宋_GB2312"/>
          <w:sz w:val="32"/>
          <w:szCs w:val="32"/>
        </w:rPr>
        <w:t>年市级技术改造专项申报指南</w:t>
      </w:r>
    </w:p>
    <w:p>
      <w:pPr>
        <w:spacing w:line="600" w:lineRule="exact"/>
        <w:ind w:firstLine="645"/>
        <w:jc w:val="left"/>
        <w:rPr>
          <w:rFonts w:ascii="仿宋_GB2312" w:eastAsia="仿宋_GB2312"/>
          <w:sz w:val="32"/>
          <w:szCs w:val="32"/>
        </w:rPr>
      </w:pPr>
      <w:r>
        <w:rPr>
          <w:rFonts w:ascii="仿宋_GB2312" w:eastAsia="仿宋_GB2312"/>
          <w:sz w:val="32"/>
          <w:szCs w:val="32"/>
        </w:rPr>
        <w:t xml:space="preserve">                             </w:t>
      </w:r>
    </w:p>
    <w:p>
      <w:pPr>
        <w:spacing w:line="600" w:lineRule="exact"/>
        <w:ind w:firstLine="645"/>
        <w:jc w:val="left"/>
        <w:rPr>
          <w:rFonts w:ascii="仿宋_GB2312" w:eastAsia="仿宋_GB2312"/>
          <w:sz w:val="32"/>
          <w:szCs w:val="32"/>
        </w:rPr>
      </w:pPr>
    </w:p>
    <w:p>
      <w:pPr>
        <w:spacing w:line="600" w:lineRule="exact"/>
        <w:ind w:firstLine="645"/>
        <w:jc w:val="left"/>
        <w:rPr>
          <w:rFonts w:ascii="仿宋_GB2312" w:eastAsia="仿宋_GB2312"/>
          <w:sz w:val="32"/>
          <w:szCs w:val="32"/>
        </w:rPr>
      </w:pPr>
      <w:r>
        <w:rPr>
          <w:rFonts w:hint="eastAsia" w:ascii="仿宋_GB2312" w:eastAsia="仿宋_GB2312"/>
          <w:sz w:val="32"/>
          <w:szCs w:val="32"/>
        </w:rPr>
        <w:t xml:space="preserve">泉州市工业和信息化局 </w:t>
      </w:r>
      <w:r>
        <w:rPr>
          <w:rFonts w:ascii="仿宋_GB2312" w:eastAsia="仿宋_GB2312"/>
          <w:sz w:val="32"/>
          <w:szCs w:val="32"/>
        </w:rPr>
        <w:t xml:space="preserve">         </w:t>
      </w:r>
      <w:r>
        <w:rPr>
          <w:rFonts w:hint="eastAsia" w:ascii="仿宋_GB2312" w:eastAsia="仿宋_GB2312"/>
          <w:sz w:val="32"/>
          <w:szCs w:val="32"/>
        </w:rPr>
        <w:t>泉州市财政局</w:t>
      </w:r>
    </w:p>
    <w:p>
      <w:pPr>
        <w:spacing w:line="600" w:lineRule="exact"/>
        <w:ind w:firstLine="645"/>
        <w:jc w:val="left"/>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21</w:t>
      </w:r>
      <w:r>
        <w:rPr>
          <w:rFonts w:hint="eastAsia" w:ascii="仿宋_GB2312" w:eastAsia="仿宋_GB2312"/>
          <w:sz w:val="32"/>
          <w:szCs w:val="32"/>
        </w:rPr>
        <w:t>日</w:t>
      </w:r>
    </w:p>
    <w:p>
      <w:pPr>
        <w:spacing w:line="600" w:lineRule="exact"/>
        <w:jc w:val="left"/>
        <w:rPr>
          <w:rFonts w:ascii="仿宋_GB2312" w:eastAsia="仿宋_GB2312"/>
          <w:sz w:val="32"/>
          <w:szCs w:val="32"/>
        </w:rPr>
        <w:sectPr>
          <w:footerReference r:id="rId3" w:type="default"/>
          <w:footerReference r:id="rId4" w:type="even"/>
          <w:pgSz w:w="11906" w:h="16838"/>
          <w:pgMar w:top="1701" w:right="1361" w:bottom="1588" w:left="1474" w:header="851" w:footer="992" w:gutter="0"/>
          <w:pgNumType w:fmt="numberInDash"/>
          <w:cols w:space="425" w:num="1"/>
          <w:docGrid w:type="lines" w:linePitch="312" w:charSpace="0"/>
        </w:sectPr>
      </w:pPr>
    </w:p>
    <w:p>
      <w:pPr>
        <w:spacing w:line="60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202</w:t>
      </w:r>
      <w:r>
        <w:rPr>
          <w:rFonts w:hint="eastAsia" w:ascii="方正小标宋简体" w:hAnsi="黑体" w:eastAsia="方正小标宋简体"/>
          <w:sz w:val="44"/>
          <w:szCs w:val="44"/>
          <w:lang w:val="en-US" w:eastAsia="zh-CN"/>
        </w:rPr>
        <w:t>2</w:t>
      </w:r>
      <w:r>
        <w:rPr>
          <w:rFonts w:hint="eastAsia" w:ascii="方正小标宋简体" w:hAnsi="黑体" w:eastAsia="方正小标宋简体"/>
          <w:sz w:val="44"/>
          <w:szCs w:val="44"/>
        </w:rPr>
        <w:t>年市级技术改造专项申报指南</w:t>
      </w:r>
    </w:p>
    <w:p>
      <w:pPr>
        <w:spacing w:line="600" w:lineRule="exact"/>
        <w:jc w:val="left"/>
        <w:rPr>
          <w:rFonts w:ascii="仿宋_GB2312" w:eastAsia="仿宋_GB2312"/>
          <w:sz w:val="32"/>
          <w:szCs w:val="32"/>
        </w:rPr>
      </w:pP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一、技术改造专项</w:t>
      </w:r>
    </w:p>
    <w:p>
      <w:pPr>
        <w:spacing w:line="600" w:lineRule="exact"/>
        <w:ind w:firstLine="643" w:firstLineChars="200"/>
        <w:rPr>
          <w:rFonts w:hint="eastAsia" w:ascii="楷体_GB2312" w:hAnsi="黑体" w:eastAsia="楷体_GB2312"/>
          <w:b/>
          <w:bCs/>
          <w:sz w:val="32"/>
          <w:szCs w:val="32"/>
          <w:lang w:eastAsia="zh-CN"/>
        </w:rPr>
      </w:pPr>
      <w:r>
        <w:rPr>
          <w:rFonts w:hint="eastAsia" w:ascii="楷体_GB2312" w:hAnsi="黑体" w:eastAsia="楷体_GB2312"/>
          <w:b/>
          <w:bCs/>
          <w:sz w:val="32"/>
          <w:szCs w:val="32"/>
          <w:lang w:eastAsia="zh-CN"/>
        </w:rPr>
        <w:t>（一）申报条件</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1.项目</w:t>
      </w:r>
      <w:r>
        <w:rPr>
          <w:rFonts w:hint="eastAsia" w:ascii="仿宋_GB2312" w:eastAsia="仿宋_GB2312"/>
          <w:color w:val="auto"/>
          <w:sz w:val="32"/>
          <w:szCs w:val="32"/>
          <w:u w:val="none"/>
          <w:lang w:eastAsia="zh-CN"/>
        </w:rPr>
        <w:t>实施企业</w:t>
      </w:r>
      <w:r>
        <w:rPr>
          <w:rFonts w:hint="eastAsia" w:ascii="仿宋_GB2312" w:eastAsia="仿宋_GB2312"/>
          <w:color w:val="auto"/>
          <w:sz w:val="32"/>
          <w:szCs w:val="32"/>
          <w:u w:val="none"/>
        </w:rPr>
        <w:t>属于《国民经济行业分类》（GB/T 4754-2017）中的制造业（门类C）；</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2.项目实施单位及其法定代表人、实际控制人、董事、监事、高级管理人员未被列入失信被执行人名单且未涉黑涉恶。</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3.申报企业在项目实施期内，未因发生消防安全事故而被列入安全生产失信名单。</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（二）申报要求</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1.项目经备案（核准）机关审核符合国家产业政策，取得备案或核准文件；</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2.项目实施地在泉州市辖区范围内，且列入福建省重点技术改造项目或泉州市重点技术改造项目；</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3.项目已建成投产，投产时间在202</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年1月1日-202</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年12月31日区间内，且项目建设期不超过3年（以备案表建设期为准）；</w:t>
      </w:r>
    </w:p>
    <w:p>
      <w:pPr>
        <w:spacing w:line="64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4.项目建设期内购置生产性设备金额（不含增值税）在500万元（含）以上；</w:t>
      </w:r>
    </w:p>
    <w:p>
      <w:pPr>
        <w:spacing w:line="64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5.项目已纳入统计部门工业投资非新建类别统计。</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（三）补助标准</w:t>
      </w:r>
    </w:p>
    <w:p>
      <w:pPr>
        <w:spacing w:line="640" w:lineRule="exact"/>
        <w:ind w:firstLine="640" w:firstLineChars="200"/>
        <w:jc w:val="left"/>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rPr>
        <w:t>按项目生产设备投资额不高于7%的比例给予补助，明星梯队企业补助标准提高10%</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单家企业最高不超过200万元，市级产业龙头企业和明星梯队企业补助金额最高不超过250万元。</w:t>
      </w:r>
      <w:r>
        <w:rPr>
          <w:rFonts w:hint="eastAsia" w:ascii="仿宋_GB2312" w:eastAsia="仿宋_GB2312"/>
          <w:color w:val="auto"/>
          <w:sz w:val="32"/>
          <w:szCs w:val="32"/>
          <w:u w:val="none"/>
          <w:lang w:val="en-US" w:eastAsia="zh-CN"/>
        </w:rPr>
        <w:t>补助金额不超过企业上一年度经济贡献。</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（四）申报材料</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1.202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泉州市</w:t>
      </w:r>
      <w:r>
        <w:rPr>
          <w:rFonts w:hint="eastAsia" w:ascii="仿宋_GB2312" w:eastAsia="仿宋_GB2312"/>
          <w:color w:val="auto"/>
          <w:sz w:val="32"/>
          <w:szCs w:val="32"/>
          <w:u w:val="none"/>
        </w:rPr>
        <w:t>技术改造专项资金申请表（附件1）；</w:t>
      </w:r>
    </w:p>
    <w:p>
      <w:pPr>
        <w:spacing w:line="640" w:lineRule="exact"/>
        <w:ind w:firstLine="640" w:firstLineChars="200"/>
        <w:jc w:val="lef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泉州市</w:t>
      </w:r>
      <w:r>
        <w:rPr>
          <w:rFonts w:hint="eastAsia" w:ascii="仿宋_GB2312" w:eastAsia="仿宋_GB2312"/>
          <w:color w:val="auto"/>
          <w:sz w:val="32"/>
          <w:szCs w:val="32"/>
          <w:u w:val="none"/>
        </w:rPr>
        <w:t>技术改造专项资金项目汇总表</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附件2</w:t>
      </w:r>
      <w:r>
        <w:rPr>
          <w:rFonts w:hint="eastAsia" w:ascii="仿宋_GB2312" w:eastAsia="仿宋_GB2312"/>
          <w:color w:val="auto"/>
          <w:sz w:val="32"/>
          <w:szCs w:val="32"/>
          <w:u w:val="none"/>
          <w:lang w:eastAsia="zh-CN"/>
        </w:rPr>
        <w:t>）。</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以上</w:t>
      </w:r>
      <w:r>
        <w:rPr>
          <w:rFonts w:hint="eastAsia" w:ascii="仿宋_GB2312" w:hAnsi="黑体" w:eastAsia="仿宋_GB2312"/>
          <w:color w:val="auto"/>
          <w:sz w:val="32"/>
          <w:szCs w:val="32"/>
          <w:u w:val="none"/>
          <w:lang w:eastAsia="zh-CN"/>
        </w:rPr>
        <w:t>附件均通过网络平台上传（盖章材料需提供扫描版），其中有关复印件</w:t>
      </w:r>
      <w:r>
        <w:rPr>
          <w:rFonts w:hint="eastAsia" w:ascii="仿宋_GB2312" w:hAnsi="黑体" w:eastAsia="仿宋_GB2312"/>
          <w:color w:val="auto"/>
          <w:sz w:val="32"/>
          <w:szCs w:val="32"/>
          <w:u w:val="none"/>
        </w:rPr>
        <w:t>需注明“与原件相符”并加盖企业公章。</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（五）申报程序</w:t>
      </w:r>
    </w:p>
    <w:p>
      <w:pPr>
        <w:spacing w:line="600" w:lineRule="exact"/>
        <w:ind w:firstLine="643" w:firstLineChars="200"/>
        <w:rPr>
          <w:rFonts w:hint="eastAsia" w:ascii="仿宋_GB2312" w:eastAsia="仿宋_GB2312"/>
          <w:color w:val="auto"/>
          <w:sz w:val="32"/>
          <w:szCs w:val="32"/>
          <w:u w:val="none"/>
          <w:lang w:val="en-US" w:eastAsia="zh-CN"/>
        </w:rPr>
      </w:pPr>
      <w:r>
        <w:rPr>
          <w:rFonts w:hint="eastAsia" w:ascii="仿宋_GB2312" w:hAnsi="仿宋_GB2312" w:eastAsia="仿宋_GB2312" w:cs="仿宋_GB2312"/>
          <w:b/>
          <w:bCs/>
          <w:color w:val="auto"/>
          <w:sz w:val="32"/>
          <w:szCs w:val="32"/>
          <w:u w:val="none"/>
        </w:rPr>
        <w:t>1.企业申报。</w:t>
      </w:r>
      <w:r>
        <w:rPr>
          <w:rFonts w:hint="eastAsia" w:ascii="仿宋_GB2312" w:hAnsi="黑体" w:eastAsia="仿宋_GB2312"/>
          <w:color w:val="auto"/>
          <w:sz w:val="32"/>
          <w:szCs w:val="32"/>
          <w:u w:val="none"/>
        </w:rPr>
        <w:t>企业</w:t>
      </w:r>
      <w:r>
        <w:rPr>
          <w:rFonts w:hint="eastAsia" w:ascii="仿宋_GB2312" w:hAnsi="黑体" w:eastAsia="仿宋_GB2312"/>
          <w:color w:val="auto"/>
          <w:sz w:val="32"/>
          <w:szCs w:val="32"/>
          <w:u w:val="none"/>
          <w:lang w:eastAsia="zh-CN"/>
        </w:rPr>
        <w:t>要</w:t>
      </w:r>
      <w:r>
        <w:rPr>
          <w:rFonts w:hint="eastAsia" w:ascii="仿宋_GB2312" w:hAnsi="黑体" w:eastAsia="仿宋_GB2312"/>
          <w:color w:val="auto"/>
          <w:sz w:val="32"/>
          <w:szCs w:val="32"/>
          <w:u w:val="none"/>
        </w:rPr>
        <w:t>按照通知要求，形成真实、准确、完整的电子版</w:t>
      </w:r>
      <w:r>
        <w:rPr>
          <w:rFonts w:hint="eastAsia" w:ascii="仿宋_GB2312" w:hAnsi="黑体" w:eastAsia="仿宋_GB2312"/>
          <w:color w:val="auto"/>
          <w:sz w:val="32"/>
          <w:szCs w:val="32"/>
          <w:u w:val="none"/>
          <w:lang w:eastAsia="zh-CN"/>
        </w:rPr>
        <w:t>申报材料，并在</w:t>
      </w:r>
      <w:r>
        <w:rPr>
          <w:rFonts w:hint="eastAsia" w:ascii="仿宋_GB2312" w:hAnsi="黑体" w:eastAsia="仿宋_GB2312"/>
          <w:color w:val="auto"/>
          <w:sz w:val="32"/>
          <w:szCs w:val="32"/>
          <w:u w:val="none"/>
        </w:rPr>
        <w:t>各县级工信、财政部门确定的申报截止日期前登录泉州市惠企政策线上直达兑现平台（https://bmhqpt.qzdsj.net/policyPc）进行注册、申报（具体操作详见网站上方的“申报指南”）</w:t>
      </w:r>
      <w:r>
        <w:rPr>
          <w:rFonts w:hint="eastAsia" w:ascii="仿宋_GB2312" w:hAnsi="黑体" w:eastAsia="仿宋_GB2312"/>
          <w:color w:val="auto"/>
          <w:sz w:val="32"/>
          <w:szCs w:val="32"/>
          <w:u w:val="none"/>
          <w:lang w:eastAsia="zh-CN"/>
        </w:rPr>
        <w:t>，</w:t>
      </w:r>
      <w:r>
        <w:rPr>
          <w:rFonts w:hint="eastAsia" w:ascii="仿宋_GB2312" w:hAnsi="黑体" w:eastAsia="仿宋_GB2312"/>
          <w:color w:val="auto"/>
          <w:sz w:val="32"/>
          <w:szCs w:val="32"/>
          <w:u w:val="none"/>
        </w:rPr>
        <w:t>于</w:t>
      </w:r>
      <w:r>
        <w:rPr>
          <w:rFonts w:hint="eastAsia" w:ascii="仿宋_GB2312" w:hAnsi="黑体" w:eastAsia="仿宋_GB2312"/>
          <w:color w:val="auto"/>
          <w:sz w:val="32"/>
          <w:szCs w:val="32"/>
          <w:u w:val="none"/>
          <w:lang w:val="en-US" w:eastAsia="zh-CN"/>
        </w:rPr>
        <w:t>5</w:t>
      </w:r>
      <w:r>
        <w:rPr>
          <w:rFonts w:hint="eastAsia" w:ascii="仿宋_GB2312" w:hAnsi="黑体" w:eastAsia="仿宋_GB2312"/>
          <w:color w:val="auto"/>
          <w:sz w:val="32"/>
          <w:szCs w:val="32"/>
          <w:u w:val="none"/>
        </w:rPr>
        <w:t>月</w:t>
      </w:r>
      <w:r>
        <w:rPr>
          <w:rFonts w:hint="eastAsia" w:ascii="仿宋_GB2312" w:hAnsi="黑体" w:eastAsia="仿宋_GB2312"/>
          <w:color w:val="auto"/>
          <w:sz w:val="32"/>
          <w:szCs w:val="32"/>
          <w:u w:val="none"/>
          <w:lang w:val="en-US" w:eastAsia="zh-CN"/>
        </w:rPr>
        <w:t>20</w:t>
      </w:r>
      <w:r>
        <w:rPr>
          <w:rFonts w:hint="eastAsia" w:ascii="仿宋_GB2312" w:hAnsi="黑体" w:eastAsia="仿宋_GB2312"/>
          <w:color w:val="auto"/>
          <w:sz w:val="32"/>
          <w:szCs w:val="32"/>
          <w:u w:val="none"/>
        </w:rPr>
        <w:t>日前完成网上申报，逾期不予受理。</w:t>
      </w:r>
    </w:p>
    <w:p>
      <w:pPr>
        <w:spacing w:line="600" w:lineRule="exact"/>
        <w:ind w:firstLine="643" w:firstLineChars="200"/>
        <w:jc w:val="left"/>
        <w:rPr>
          <w:rFonts w:hint="eastAsia" w:ascii="仿宋_GB2312" w:hAnsi="黑体" w:eastAsia="仿宋_GB2312"/>
          <w:color w:val="auto"/>
          <w:sz w:val="32"/>
          <w:szCs w:val="32"/>
          <w:u w:val="none"/>
        </w:rPr>
      </w:pPr>
      <w:r>
        <w:rPr>
          <w:rFonts w:hint="eastAsia" w:ascii="仿宋_GB2312" w:hAnsi="仿宋_GB2312" w:eastAsia="仿宋_GB2312" w:cs="仿宋_GB2312"/>
          <w:b/>
          <w:bCs/>
          <w:color w:val="auto"/>
          <w:sz w:val="32"/>
          <w:szCs w:val="32"/>
          <w:u w:val="none"/>
        </w:rPr>
        <w:t>2.县级初审。</w:t>
      </w:r>
      <w:r>
        <w:rPr>
          <w:rFonts w:hint="eastAsia" w:ascii="仿宋_GB2312" w:eastAsia="仿宋_GB2312"/>
          <w:color w:val="auto"/>
          <w:sz w:val="32"/>
          <w:szCs w:val="32"/>
          <w:u w:val="none"/>
          <w:lang w:eastAsia="zh-CN"/>
        </w:rPr>
        <w:t>各</w:t>
      </w:r>
      <w:r>
        <w:rPr>
          <w:rFonts w:hint="eastAsia" w:ascii="仿宋_GB2312" w:eastAsia="仿宋_GB2312"/>
          <w:color w:val="auto"/>
          <w:sz w:val="32"/>
          <w:szCs w:val="32"/>
          <w:u w:val="none"/>
        </w:rPr>
        <w:t>县（市、区）工信主管部门及时登录平台后台管理系统，配置好平台系统相关人员信息</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在政策文件规定时限内完成企业申报信息受理审核工作。</w:t>
      </w:r>
      <w:r>
        <w:rPr>
          <w:rFonts w:hint="eastAsia" w:ascii="仿宋_GB2312" w:hAnsi="黑体" w:eastAsia="仿宋_GB2312"/>
          <w:color w:val="auto"/>
          <w:sz w:val="32"/>
          <w:szCs w:val="32"/>
          <w:u w:val="none"/>
        </w:rPr>
        <w:t>审核内容包括：</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（1）企业及其高管失信被执行、涉黑涉恶情况；</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（2）企业在项目建设期内是否因发生消防安全事故而被列入安全生产失信名单；</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（3）申报材料完整性；</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（4）现场核查项目真实性；</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（5）审核确认是否符合企业申报条件及项目申报要求；各县级工信、财政部门应认真履行项目初审职责，严格对照申报通知有关要求，结合项目审核情况，将审核通过的企业申报材料</w:t>
      </w:r>
      <w:r>
        <w:rPr>
          <w:rFonts w:hint="eastAsia" w:ascii="仿宋_GB2312" w:eastAsia="仿宋_GB2312"/>
          <w:color w:val="auto"/>
          <w:sz w:val="32"/>
          <w:szCs w:val="32"/>
          <w:u w:val="none"/>
          <w:lang w:val="en-US" w:eastAsia="zh-CN"/>
        </w:rPr>
        <w:t>进行</w:t>
      </w:r>
      <w:r>
        <w:rPr>
          <w:rFonts w:hint="eastAsia" w:ascii="仿宋_GB2312" w:eastAsia="仿宋_GB2312"/>
          <w:color w:val="auto"/>
          <w:sz w:val="32"/>
          <w:szCs w:val="32"/>
          <w:u w:val="none"/>
        </w:rPr>
        <w:t>汇总</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填写《汇总表》（附件2，汇总表中企业经济贡献数据由县级工信部门会同财政、税务部门共同确定</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和《申报企业法定代表人、实际控制人、董事、监事及高级管理人员涉黑涉恶情况审核表》（附件8，以下简称涉黑涉恶审核表），并</w:t>
      </w:r>
      <w:r>
        <w:rPr>
          <w:rFonts w:hint="eastAsia" w:ascii="仿宋_GB2312" w:eastAsia="仿宋_GB2312"/>
          <w:color w:val="auto"/>
          <w:sz w:val="32"/>
          <w:szCs w:val="32"/>
          <w:u w:val="none"/>
        </w:rPr>
        <w:t>正式行文上报市工信局、财政局。</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（六）其他事项</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1</w:t>
      </w:r>
      <w:r>
        <w:rPr>
          <w:rFonts w:ascii="仿宋_GB2312" w:eastAsia="仿宋_GB2312"/>
          <w:color w:val="auto"/>
          <w:sz w:val="32"/>
          <w:szCs w:val="32"/>
          <w:u w:val="none"/>
        </w:rPr>
        <w:t>.</w:t>
      </w:r>
      <w:r>
        <w:rPr>
          <w:rFonts w:hint="eastAsia" w:ascii="仿宋_GB2312" w:eastAsia="仿宋_GB2312"/>
          <w:color w:val="auto"/>
          <w:sz w:val="32"/>
          <w:szCs w:val="32"/>
          <w:u w:val="none"/>
        </w:rPr>
        <w:t>项目备案建设性质曾进行变更的企业应如实提交变更前后两张备案表或以报告形式将具体变更情况告知工信、财政部门。</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2</w:t>
      </w:r>
      <w:r>
        <w:rPr>
          <w:rFonts w:ascii="仿宋_GB2312" w:eastAsia="仿宋_GB2312"/>
          <w:color w:val="auto"/>
          <w:sz w:val="32"/>
          <w:szCs w:val="32"/>
          <w:u w:val="none"/>
        </w:rPr>
        <w:t>.</w:t>
      </w:r>
      <w:r>
        <w:rPr>
          <w:rFonts w:hint="eastAsia" w:ascii="仿宋_GB2312" w:eastAsia="仿宋_GB2312"/>
          <w:color w:val="auto"/>
          <w:sz w:val="32"/>
          <w:szCs w:val="32"/>
          <w:u w:val="none"/>
        </w:rPr>
        <w:t>企业应确保申报材料的真实性及准确性，对故意提交虚假、错误或隐匿可能影响资金拨付相关材料的，一经发现取消该年度资金申报资格，并报市信用管理平台予以披露；资金已发放至企业的，将予以追回并追究其法律责任。</w:t>
      </w:r>
    </w:p>
    <w:p>
      <w:pPr>
        <w:spacing w:line="600" w:lineRule="exact"/>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企业所申报设备必须为生产设备（含仓配一体化设备），研发检测、环保设备、低值易耗品及辅助生产设施（供气、供水、供电和运载车辆）不得提交申报，设备必须已正常投入使用。</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b w:val="0"/>
          <w:bCs w:val="0"/>
          <w:color w:val="auto"/>
          <w:sz w:val="32"/>
          <w:szCs w:val="32"/>
          <w:u w:val="none"/>
          <w:lang w:val="en-US" w:eastAsia="zh-CN"/>
        </w:rPr>
        <w:t>4</w:t>
      </w:r>
      <w:r>
        <w:rPr>
          <w:rFonts w:ascii="仿宋_GB2312" w:eastAsia="仿宋_GB2312"/>
          <w:b w:val="0"/>
          <w:bCs w:val="0"/>
          <w:color w:val="auto"/>
          <w:sz w:val="32"/>
          <w:szCs w:val="32"/>
          <w:u w:val="none"/>
        </w:rPr>
        <w:t>.</w:t>
      </w:r>
      <w:r>
        <w:rPr>
          <w:rFonts w:hint="eastAsia" w:ascii="仿宋_GB2312" w:eastAsia="仿宋_GB2312"/>
          <w:color w:val="auto"/>
          <w:sz w:val="32"/>
          <w:szCs w:val="32"/>
          <w:u w:val="none"/>
        </w:rPr>
        <w:t>项目排重规则：</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（1）设备同一原始凭证已获得市级以上资金补助的，不再重复补助；</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（2）同一年度、同一企业、同一项目，采用“就高补助”原则。</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3）申报企业已获得市级以上设备投资财政补助资金、建设期与拟申报项目重叠、需要验收且尚未验收的，不得申报本专项资金。可提交申请报告明确项目验收时间（原则上不超过2022年），待项目验收后再申请市级技术改造专项资金。</w:t>
      </w:r>
    </w:p>
    <w:p>
      <w:pPr>
        <w:spacing w:line="60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（4）已获得省级技改基金的项目，不予补助。</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lang w:eastAsia="zh-CN"/>
        </w:rPr>
        <w:t>（七）</w:t>
      </w:r>
      <w:r>
        <w:rPr>
          <w:rFonts w:hint="eastAsia" w:ascii="楷体_GB2312" w:hAnsi="黑体" w:eastAsia="楷体_GB2312"/>
          <w:b/>
          <w:bCs/>
          <w:color w:val="auto"/>
          <w:sz w:val="32"/>
          <w:szCs w:val="32"/>
          <w:u w:val="none"/>
        </w:rPr>
        <w:t>联系方式</w:t>
      </w:r>
    </w:p>
    <w:p>
      <w:pPr>
        <w:spacing w:line="560" w:lineRule="exact"/>
        <w:ind w:firstLine="640" w:firstLineChars="200"/>
        <w:rPr>
          <w:rFonts w:ascii="仿宋_GB2312" w:eastAsia="仿宋_GB2312"/>
          <w:color w:val="auto"/>
          <w:sz w:val="32"/>
          <w:szCs w:val="32"/>
          <w:u w:val="none"/>
        </w:rPr>
      </w:pPr>
      <w:r>
        <w:rPr>
          <w:rFonts w:hint="eastAsia" w:ascii="仿宋_GB2312" w:hAnsi="黑体" w:eastAsia="仿宋_GB2312"/>
          <w:color w:val="auto"/>
          <w:sz w:val="32"/>
          <w:szCs w:val="32"/>
          <w:u w:val="none"/>
          <w:lang w:eastAsia="zh-CN"/>
        </w:rPr>
        <w:t>市工信局</w:t>
      </w:r>
      <w:r>
        <w:rPr>
          <w:rFonts w:hint="eastAsia" w:ascii="仿宋_GB2312" w:eastAsia="仿宋_GB2312"/>
          <w:color w:val="auto"/>
          <w:sz w:val="32"/>
          <w:szCs w:val="32"/>
          <w:u w:val="none"/>
        </w:rPr>
        <w:t>联系人</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王可欣</w:t>
      </w:r>
      <w:r>
        <w:rPr>
          <w:rFonts w:hint="eastAsia" w:ascii="仿宋_GB2312" w:eastAsia="仿宋_GB2312"/>
          <w:color w:val="auto"/>
          <w:sz w:val="32"/>
          <w:szCs w:val="32"/>
          <w:u w:val="none"/>
        </w:rPr>
        <w:t>，联系电话：2</w:t>
      </w:r>
      <w:r>
        <w:rPr>
          <w:rFonts w:ascii="仿宋_GB2312" w:eastAsia="仿宋_GB2312"/>
          <w:color w:val="auto"/>
          <w:sz w:val="32"/>
          <w:szCs w:val="32"/>
          <w:u w:val="none"/>
        </w:rPr>
        <w:t>8382809</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电子邮箱：22284742@163.com</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市财政局</w:t>
      </w:r>
      <w:r>
        <w:rPr>
          <w:rFonts w:hint="eastAsia" w:ascii="仿宋_GB2312" w:eastAsia="仿宋_GB2312"/>
          <w:color w:val="auto"/>
          <w:sz w:val="32"/>
          <w:szCs w:val="32"/>
          <w:u w:val="none"/>
        </w:rPr>
        <w:t>联系人：林明忠，联系电话: 28066572</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电子邮箱：28066572@163.com</w:t>
      </w:r>
    </w:p>
    <w:p>
      <w:pPr>
        <w:spacing w:line="600" w:lineRule="exact"/>
        <w:ind w:firstLine="640" w:firstLineChars="200"/>
        <w:jc w:val="left"/>
        <w:rPr>
          <w:rFonts w:hint="eastAsia" w:ascii="黑体" w:hAnsi="黑体" w:eastAsia="黑体"/>
          <w:color w:val="auto"/>
          <w:sz w:val="32"/>
          <w:szCs w:val="32"/>
          <w:u w:val="none"/>
        </w:rPr>
      </w:pPr>
    </w:p>
    <w:p>
      <w:pPr>
        <w:spacing w:line="600" w:lineRule="exact"/>
        <w:ind w:firstLine="640" w:firstLineChars="200"/>
        <w:jc w:val="left"/>
        <w:rPr>
          <w:rFonts w:ascii="黑体" w:hAnsi="黑体" w:eastAsia="黑体"/>
          <w:color w:val="auto"/>
          <w:sz w:val="32"/>
          <w:szCs w:val="32"/>
          <w:u w:val="none"/>
        </w:rPr>
      </w:pPr>
      <w:r>
        <w:rPr>
          <w:rFonts w:hint="eastAsia" w:ascii="黑体" w:hAnsi="黑体" w:eastAsia="黑体"/>
          <w:color w:val="auto"/>
          <w:sz w:val="32"/>
          <w:szCs w:val="32"/>
          <w:u w:val="none"/>
        </w:rPr>
        <w:t>二、技术创新专项</w:t>
      </w:r>
    </w:p>
    <w:p>
      <w:pPr>
        <w:spacing w:line="600" w:lineRule="exact"/>
        <w:ind w:firstLine="643" w:firstLineChars="200"/>
        <w:rPr>
          <w:rFonts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（一）申报条件</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strike w:val="0"/>
          <w:dstrike w:val="0"/>
          <w:color w:val="auto"/>
          <w:sz w:val="32"/>
          <w:szCs w:val="32"/>
          <w:u w:val="none"/>
          <w:lang w:val="en-US" w:eastAsia="zh-CN"/>
        </w:rPr>
        <w:t>1</w:t>
      </w:r>
      <w:r>
        <w:rPr>
          <w:rFonts w:hint="eastAsia" w:ascii="仿宋_GB2312" w:hAnsi="黑体" w:eastAsia="仿宋_GB2312"/>
          <w:strike w:val="0"/>
          <w:color w:val="auto"/>
          <w:sz w:val="32"/>
          <w:szCs w:val="32"/>
          <w:u w:val="none"/>
        </w:rPr>
        <w:t>.项目</w:t>
      </w:r>
      <w:r>
        <w:rPr>
          <w:rFonts w:hint="eastAsia" w:ascii="仿宋_GB2312" w:hAnsi="黑体" w:eastAsia="仿宋_GB2312"/>
          <w:color w:val="auto"/>
          <w:sz w:val="32"/>
          <w:szCs w:val="32"/>
          <w:u w:val="none"/>
        </w:rPr>
        <w:t>申报单位企业技术中心为202</w:t>
      </w:r>
      <w:r>
        <w:rPr>
          <w:rFonts w:hint="eastAsia" w:ascii="仿宋_GB2312" w:hAnsi="黑体" w:eastAsia="仿宋_GB2312"/>
          <w:color w:val="auto"/>
          <w:sz w:val="32"/>
          <w:szCs w:val="32"/>
          <w:u w:val="none"/>
          <w:lang w:val="en-US" w:eastAsia="zh-CN"/>
        </w:rPr>
        <w:t>1</w:t>
      </w:r>
      <w:r>
        <w:rPr>
          <w:rFonts w:hint="eastAsia" w:ascii="仿宋_GB2312" w:hAnsi="黑体" w:eastAsia="仿宋_GB2312"/>
          <w:color w:val="auto"/>
          <w:sz w:val="32"/>
          <w:szCs w:val="32"/>
          <w:u w:val="none"/>
        </w:rPr>
        <w:t>年（含）前认定的市级及以上企业技术中心；</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rPr>
        <w:t>.研发设备需为申报单位认定为市级及以上企业技术中心后购置；</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3</w:t>
      </w:r>
      <w:r>
        <w:rPr>
          <w:rFonts w:hint="eastAsia" w:ascii="仿宋_GB2312" w:hAnsi="黑体" w:eastAsia="仿宋_GB2312"/>
          <w:color w:val="auto"/>
          <w:sz w:val="32"/>
          <w:szCs w:val="32"/>
          <w:u w:val="none"/>
        </w:rPr>
        <w:t>.购置的研发设备应取得全部产权并在泉州市辖区内使用；</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4</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项目申报单位及其法定代表人、实际控制人、董事、监事、高级管理人员未被列入失信被执行人名单且未涉黑涉恶。</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（二）补助时间范围及标准</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1.补助时间：企业技术中心</w:t>
      </w:r>
      <w:r>
        <w:rPr>
          <w:rFonts w:hint="eastAsia" w:ascii="仿宋_GB2312" w:hAnsi="黑体" w:eastAsia="仿宋_GB2312"/>
          <w:color w:val="auto"/>
          <w:sz w:val="32"/>
          <w:szCs w:val="32"/>
          <w:u w:val="none"/>
          <w:lang w:eastAsia="zh-CN"/>
        </w:rPr>
        <w:t>购置研发设备</w:t>
      </w:r>
      <w:r>
        <w:rPr>
          <w:rFonts w:hint="eastAsia" w:ascii="仿宋_GB2312" w:hAnsi="黑体" w:eastAsia="仿宋_GB2312"/>
          <w:color w:val="auto"/>
          <w:sz w:val="32"/>
          <w:szCs w:val="32"/>
          <w:u w:val="none"/>
        </w:rPr>
        <w:t>补助时间范围从20</w:t>
      </w:r>
      <w:r>
        <w:rPr>
          <w:rFonts w:hint="eastAsia" w:ascii="仿宋_GB2312" w:hAnsi="黑体" w:eastAsia="仿宋_GB2312"/>
          <w:color w:val="auto"/>
          <w:sz w:val="32"/>
          <w:szCs w:val="32"/>
          <w:u w:val="none"/>
          <w:lang w:val="en-US" w:eastAsia="zh-CN"/>
        </w:rPr>
        <w:t>20</w:t>
      </w:r>
      <w:r>
        <w:rPr>
          <w:rFonts w:hint="eastAsia" w:ascii="仿宋_GB2312" w:hAnsi="黑体" w:eastAsia="仿宋_GB2312"/>
          <w:color w:val="auto"/>
          <w:sz w:val="32"/>
          <w:szCs w:val="32"/>
          <w:u w:val="none"/>
        </w:rPr>
        <w:t>年1月1日至202</w:t>
      </w:r>
      <w:r>
        <w:rPr>
          <w:rFonts w:hint="eastAsia" w:ascii="仿宋_GB2312" w:hAnsi="黑体" w:eastAsia="仿宋_GB2312"/>
          <w:color w:val="auto"/>
          <w:sz w:val="32"/>
          <w:szCs w:val="32"/>
          <w:u w:val="none"/>
          <w:lang w:val="en-US" w:eastAsia="zh-CN"/>
        </w:rPr>
        <w:t>1</w:t>
      </w:r>
      <w:r>
        <w:rPr>
          <w:rFonts w:hint="eastAsia" w:ascii="仿宋_GB2312" w:hAnsi="黑体" w:eastAsia="仿宋_GB2312"/>
          <w:color w:val="auto"/>
          <w:sz w:val="32"/>
          <w:szCs w:val="32"/>
          <w:u w:val="none"/>
        </w:rPr>
        <w:t>年12月31日；</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2.补助标准：对企业技术中心购置研发设备投资额（不含增值税）在100万元（含）以上或单台套20万元（含）以上，按不高于设备原值（不含增值税）的10%给予不超过100万元补助。</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(三)申报材料</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1.202</w:t>
      </w: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rPr>
        <w:t>年泉州市</w:t>
      </w:r>
      <w:r>
        <w:rPr>
          <w:rFonts w:hint="eastAsia" w:ascii="仿宋_GB2312" w:hAnsi="黑体" w:eastAsia="仿宋_GB2312"/>
          <w:color w:val="auto"/>
          <w:sz w:val="32"/>
          <w:szCs w:val="32"/>
          <w:u w:val="none"/>
          <w:lang w:val="en-US" w:eastAsia="zh-CN"/>
        </w:rPr>
        <w:t>技术创新专项</w:t>
      </w:r>
      <w:r>
        <w:rPr>
          <w:rFonts w:hint="eastAsia" w:ascii="仿宋_GB2312" w:hAnsi="黑体" w:eastAsia="仿宋_GB2312"/>
          <w:color w:val="auto"/>
          <w:sz w:val="32"/>
          <w:szCs w:val="32"/>
          <w:u w:val="none"/>
        </w:rPr>
        <w:t>资金申请表（附件</w:t>
      </w:r>
      <w:r>
        <w:rPr>
          <w:rFonts w:hint="eastAsia" w:ascii="仿宋_GB2312" w:hAnsi="黑体" w:eastAsia="仿宋_GB2312"/>
          <w:color w:val="auto"/>
          <w:sz w:val="32"/>
          <w:szCs w:val="32"/>
          <w:u w:val="none"/>
          <w:lang w:val="en-US" w:eastAsia="zh-CN"/>
        </w:rPr>
        <w:t>3</w:t>
      </w:r>
      <w:r>
        <w:rPr>
          <w:rFonts w:hint="eastAsia" w:ascii="仿宋_GB2312" w:hAnsi="黑体" w:eastAsia="仿宋_GB2312"/>
          <w:color w:val="auto"/>
          <w:sz w:val="32"/>
          <w:szCs w:val="32"/>
          <w:u w:val="none"/>
        </w:rPr>
        <w:t>）;</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rPr>
        <w:t>.202</w:t>
      </w: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rPr>
        <w:t>年泉州市</w:t>
      </w:r>
      <w:r>
        <w:rPr>
          <w:rFonts w:hint="eastAsia" w:ascii="仿宋_GB2312" w:hAnsi="黑体" w:eastAsia="仿宋_GB2312"/>
          <w:color w:val="auto"/>
          <w:sz w:val="32"/>
          <w:szCs w:val="32"/>
          <w:u w:val="none"/>
          <w:lang w:val="en-US" w:eastAsia="zh-CN"/>
        </w:rPr>
        <w:t>技术创新专项</w:t>
      </w:r>
      <w:r>
        <w:rPr>
          <w:rFonts w:hint="eastAsia" w:ascii="仿宋_GB2312" w:hAnsi="黑体" w:eastAsia="仿宋_GB2312"/>
          <w:color w:val="auto"/>
          <w:sz w:val="32"/>
          <w:szCs w:val="32"/>
          <w:u w:val="none"/>
        </w:rPr>
        <w:t>资金</w:t>
      </w:r>
      <w:r>
        <w:rPr>
          <w:rFonts w:hint="eastAsia" w:ascii="仿宋_GB2312" w:hAnsi="黑体" w:eastAsia="仿宋_GB2312"/>
          <w:color w:val="auto"/>
          <w:sz w:val="32"/>
          <w:szCs w:val="32"/>
          <w:u w:val="none"/>
          <w:lang w:val="en-US" w:eastAsia="zh-CN"/>
        </w:rPr>
        <w:t>项目</w:t>
      </w:r>
      <w:r>
        <w:rPr>
          <w:rFonts w:hint="eastAsia" w:ascii="仿宋_GB2312" w:hAnsi="黑体" w:eastAsia="仿宋_GB2312"/>
          <w:color w:val="auto"/>
          <w:sz w:val="32"/>
          <w:szCs w:val="32"/>
          <w:u w:val="none"/>
        </w:rPr>
        <w:t>汇总表（附件</w:t>
      </w:r>
      <w:r>
        <w:rPr>
          <w:rFonts w:hint="eastAsia" w:ascii="仿宋_GB2312" w:hAnsi="黑体" w:eastAsia="仿宋_GB2312"/>
          <w:color w:val="auto"/>
          <w:sz w:val="32"/>
          <w:szCs w:val="32"/>
          <w:u w:val="none"/>
          <w:lang w:val="en-US" w:eastAsia="zh-CN"/>
        </w:rPr>
        <w:t>4</w:t>
      </w:r>
      <w:r>
        <w:rPr>
          <w:rFonts w:hint="eastAsia" w:ascii="仿宋_GB2312" w:hAnsi="黑体" w:eastAsia="仿宋_GB2312"/>
          <w:color w:val="auto"/>
          <w:sz w:val="32"/>
          <w:szCs w:val="32"/>
          <w:u w:val="none"/>
        </w:rPr>
        <w:t>）。</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以上</w:t>
      </w:r>
      <w:r>
        <w:rPr>
          <w:rFonts w:hint="eastAsia" w:ascii="仿宋_GB2312" w:hAnsi="黑体" w:eastAsia="仿宋_GB2312"/>
          <w:color w:val="auto"/>
          <w:sz w:val="32"/>
          <w:szCs w:val="32"/>
          <w:u w:val="none"/>
          <w:lang w:eastAsia="zh-CN"/>
        </w:rPr>
        <w:t>附件均通过网络平台上传（盖章材料需提供扫描版），其中有关复印件</w:t>
      </w:r>
      <w:r>
        <w:rPr>
          <w:rFonts w:hint="eastAsia" w:ascii="仿宋_GB2312" w:hAnsi="黑体" w:eastAsia="仿宋_GB2312"/>
          <w:color w:val="auto"/>
          <w:sz w:val="32"/>
          <w:szCs w:val="32"/>
          <w:u w:val="none"/>
        </w:rPr>
        <w:t>需注明“与原件相符”并加盖企业公章。</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rPr>
        <w:t>（四）申报程序</w:t>
      </w:r>
    </w:p>
    <w:p>
      <w:pPr>
        <w:spacing w:line="600" w:lineRule="exact"/>
        <w:ind w:firstLine="643" w:firstLineChars="200"/>
        <w:rPr>
          <w:rFonts w:hint="eastAsia" w:ascii="仿宋_GB2312" w:eastAsia="仿宋_GB2312"/>
          <w:color w:val="auto"/>
          <w:sz w:val="32"/>
          <w:szCs w:val="32"/>
          <w:u w:val="none"/>
          <w:lang w:val="en-US" w:eastAsia="zh-CN"/>
        </w:rPr>
      </w:pPr>
      <w:r>
        <w:rPr>
          <w:rFonts w:hint="eastAsia" w:ascii="仿宋_GB2312" w:hAnsi="仿宋_GB2312" w:eastAsia="仿宋_GB2312" w:cs="仿宋_GB2312"/>
          <w:b/>
          <w:bCs/>
          <w:color w:val="auto"/>
          <w:sz w:val="32"/>
          <w:szCs w:val="32"/>
          <w:u w:val="none"/>
        </w:rPr>
        <w:t>1.企业申报。</w:t>
      </w:r>
      <w:r>
        <w:rPr>
          <w:rFonts w:hint="eastAsia" w:ascii="仿宋_GB2312" w:hAnsi="黑体" w:eastAsia="仿宋_GB2312"/>
          <w:color w:val="auto"/>
          <w:sz w:val="32"/>
          <w:szCs w:val="32"/>
          <w:u w:val="none"/>
        </w:rPr>
        <w:t>企业</w:t>
      </w:r>
      <w:r>
        <w:rPr>
          <w:rFonts w:hint="eastAsia" w:ascii="仿宋_GB2312" w:hAnsi="黑体" w:eastAsia="仿宋_GB2312"/>
          <w:color w:val="auto"/>
          <w:sz w:val="32"/>
          <w:szCs w:val="32"/>
          <w:u w:val="none"/>
          <w:lang w:eastAsia="zh-CN"/>
        </w:rPr>
        <w:t>要</w:t>
      </w:r>
      <w:r>
        <w:rPr>
          <w:rFonts w:hint="eastAsia" w:ascii="仿宋_GB2312" w:hAnsi="黑体" w:eastAsia="仿宋_GB2312"/>
          <w:color w:val="auto"/>
          <w:sz w:val="32"/>
          <w:szCs w:val="32"/>
          <w:u w:val="none"/>
        </w:rPr>
        <w:t>按照通知要求，形成真实、准确、完整的电子版</w:t>
      </w:r>
      <w:r>
        <w:rPr>
          <w:rFonts w:hint="eastAsia" w:ascii="仿宋_GB2312" w:hAnsi="黑体" w:eastAsia="仿宋_GB2312"/>
          <w:color w:val="auto"/>
          <w:sz w:val="32"/>
          <w:szCs w:val="32"/>
          <w:u w:val="none"/>
          <w:lang w:eastAsia="zh-CN"/>
        </w:rPr>
        <w:t>申报材料，并在</w:t>
      </w:r>
      <w:r>
        <w:rPr>
          <w:rFonts w:hint="eastAsia" w:ascii="仿宋_GB2312" w:hAnsi="黑体" w:eastAsia="仿宋_GB2312"/>
          <w:color w:val="auto"/>
          <w:sz w:val="32"/>
          <w:szCs w:val="32"/>
          <w:u w:val="none"/>
        </w:rPr>
        <w:t>各县级工信、财政部门确定的申报截止日期前登录泉州市惠企政策线上直达兑现平台（https://bmhqpt.qzdsj.net/policyPc）进行注册、申报（具体操作详见网站上方的“申报指南”）</w:t>
      </w:r>
      <w:r>
        <w:rPr>
          <w:rFonts w:hint="eastAsia" w:ascii="仿宋_GB2312" w:hAnsi="黑体" w:eastAsia="仿宋_GB2312"/>
          <w:color w:val="auto"/>
          <w:sz w:val="32"/>
          <w:szCs w:val="32"/>
          <w:u w:val="none"/>
          <w:lang w:eastAsia="zh-CN"/>
        </w:rPr>
        <w:t>，</w:t>
      </w:r>
      <w:r>
        <w:rPr>
          <w:rFonts w:hint="eastAsia" w:ascii="仿宋_GB2312" w:hAnsi="黑体" w:eastAsia="仿宋_GB2312"/>
          <w:color w:val="auto"/>
          <w:sz w:val="32"/>
          <w:szCs w:val="32"/>
          <w:u w:val="none"/>
        </w:rPr>
        <w:t>于</w:t>
      </w:r>
      <w:r>
        <w:rPr>
          <w:rFonts w:hint="eastAsia" w:ascii="仿宋_GB2312" w:hAnsi="黑体" w:eastAsia="仿宋_GB2312"/>
          <w:color w:val="auto"/>
          <w:sz w:val="32"/>
          <w:szCs w:val="32"/>
          <w:u w:val="none"/>
          <w:lang w:val="en-US" w:eastAsia="zh-CN"/>
        </w:rPr>
        <w:t>5</w:t>
      </w:r>
      <w:r>
        <w:rPr>
          <w:rFonts w:hint="eastAsia" w:ascii="仿宋_GB2312" w:hAnsi="黑体" w:eastAsia="仿宋_GB2312"/>
          <w:color w:val="auto"/>
          <w:sz w:val="32"/>
          <w:szCs w:val="32"/>
          <w:u w:val="none"/>
        </w:rPr>
        <w:t>月</w:t>
      </w:r>
      <w:r>
        <w:rPr>
          <w:rFonts w:hint="eastAsia" w:ascii="仿宋_GB2312" w:hAnsi="黑体" w:eastAsia="仿宋_GB2312"/>
          <w:color w:val="auto"/>
          <w:sz w:val="32"/>
          <w:szCs w:val="32"/>
          <w:u w:val="none"/>
          <w:lang w:val="en-US" w:eastAsia="zh-CN"/>
        </w:rPr>
        <w:t>20</w:t>
      </w:r>
      <w:r>
        <w:rPr>
          <w:rFonts w:hint="eastAsia" w:ascii="仿宋_GB2312" w:hAnsi="黑体" w:eastAsia="仿宋_GB2312"/>
          <w:color w:val="auto"/>
          <w:sz w:val="32"/>
          <w:szCs w:val="32"/>
          <w:u w:val="none"/>
        </w:rPr>
        <w:t>日前完成网上申报，逾期不予受理。</w:t>
      </w:r>
    </w:p>
    <w:p>
      <w:pPr>
        <w:spacing w:line="600" w:lineRule="exact"/>
        <w:ind w:firstLine="643" w:firstLineChars="200"/>
        <w:rPr>
          <w:rFonts w:ascii="仿宋_GB2312" w:hAnsi="黑体" w:eastAsia="仿宋_GB2312"/>
          <w:color w:val="auto"/>
          <w:sz w:val="32"/>
          <w:szCs w:val="32"/>
          <w:u w:val="none"/>
        </w:rPr>
      </w:pPr>
      <w:r>
        <w:rPr>
          <w:rFonts w:hint="eastAsia" w:ascii="仿宋_GB2312" w:hAnsi="仿宋_GB2312" w:eastAsia="仿宋_GB2312" w:cs="仿宋_GB2312"/>
          <w:b/>
          <w:bCs/>
          <w:color w:val="auto"/>
          <w:sz w:val="32"/>
          <w:szCs w:val="32"/>
          <w:u w:val="none"/>
        </w:rPr>
        <w:t>2.县级初审。</w:t>
      </w:r>
      <w:r>
        <w:rPr>
          <w:rFonts w:hint="eastAsia" w:ascii="仿宋_GB2312" w:eastAsia="仿宋_GB2312"/>
          <w:color w:val="auto"/>
          <w:sz w:val="32"/>
          <w:szCs w:val="32"/>
          <w:u w:val="none"/>
          <w:lang w:eastAsia="zh-CN"/>
        </w:rPr>
        <w:t>各</w:t>
      </w:r>
      <w:r>
        <w:rPr>
          <w:rFonts w:hint="eastAsia" w:ascii="仿宋_GB2312" w:eastAsia="仿宋_GB2312"/>
          <w:color w:val="auto"/>
          <w:sz w:val="32"/>
          <w:szCs w:val="32"/>
          <w:u w:val="none"/>
        </w:rPr>
        <w:t>县（市、区）工信主管部门及时登录平台后台管理系统，配置好平台系统相关人员信息</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在政策文件规定时限内完成企业申报信息受理审核工作。</w:t>
      </w:r>
      <w:r>
        <w:rPr>
          <w:rFonts w:hint="eastAsia" w:ascii="仿宋_GB2312" w:hAnsi="黑体" w:eastAsia="仿宋_GB2312"/>
          <w:color w:val="auto"/>
          <w:sz w:val="32"/>
          <w:szCs w:val="32"/>
          <w:u w:val="none"/>
        </w:rPr>
        <w:t>审核内容包括：</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（1）企业及其高管失信被执行、涉黑涉恶情况；</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（2）申报材料完整性；</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（3）现场核查项目真实性；</w:t>
      </w:r>
    </w:p>
    <w:p>
      <w:pPr>
        <w:spacing w:line="600" w:lineRule="exact"/>
        <w:ind w:firstLine="640" w:firstLineChars="200"/>
        <w:rPr>
          <w:rFonts w:hint="eastAsia" w:ascii="仿宋_GB2312" w:eastAsia="仿宋_GB2312"/>
          <w:color w:val="auto"/>
          <w:sz w:val="32"/>
          <w:szCs w:val="32"/>
          <w:u w:val="none"/>
        </w:rPr>
      </w:pPr>
      <w:r>
        <w:rPr>
          <w:rFonts w:hint="eastAsia" w:ascii="仿宋_GB2312" w:hAnsi="黑体" w:eastAsia="仿宋_GB2312"/>
          <w:color w:val="auto"/>
          <w:sz w:val="32"/>
          <w:szCs w:val="32"/>
          <w:u w:val="none"/>
        </w:rPr>
        <w:t>（4）审</w:t>
      </w:r>
      <w:r>
        <w:rPr>
          <w:rFonts w:hint="eastAsia" w:ascii="仿宋_GB2312" w:eastAsia="仿宋_GB2312"/>
          <w:color w:val="auto"/>
          <w:sz w:val="32"/>
          <w:szCs w:val="32"/>
          <w:u w:val="none"/>
        </w:rPr>
        <w:t>核确认是否符合企业申报条件及项目申报要求；</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各县级工信、财政部门应认真履行项目初审职责，严格对照申报通知有关要求，结合项目审核情况，将审核通过的企业申报材料</w:t>
      </w:r>
      <w:r>
        <w:rPr>
          <w:rFonts w:hint="eastAsia" w:ascii="仿宋_GB2312" w:eastAsia="仿宋_GB2312"/>
          <w:color w:val="auto"/>
          <w:sz w:val="32"/>
          <w:szCs w:val="32"/>
          <w:u w:val="none"/>
          <w:lang w:val="en-US" w:eastAsia="zh-CN"/>
        </w:rPr>
        <w:t>进行</w:t>
      </w:r>
      <w:r>
        <w:rPr>
          <w:rFonts w:hint="eastAsia" w:ascii="仿宋_GB2312" w:eastAsia="仿宋_GB2312"/>
          <w:color w:val="auto"/>
          <w:sz w:val="32"/>
          <w:szCs w:val="32"/>
          <w:u w:val="none"/>
        </w:rPr>
        <w:t>汇总</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填写《汇总表》（附件4</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和《涉黑涉恶审核表》（附件8），并</w:t>
      </w:r>
      <w:r>
        <w:rPr>
          <w:rFonts w:hint="eastAsia" w:ascii="仿宋_GB2312" w:eastAsia="仿宋_GB2312"/>
          <w:color w:val="auto"/>
          <w:sz w:val="32"/>
          <w:szCs w:val="32"/>
          <w:u w:val="none"/>
        </w:rPr>
        <w:t>正式行文上报市工信局、财政局。</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（五）其他事项</w:t>
      </w:r>
    </w:p>
    <w:p>
      <w:pPr>
        <w:spacing w:line="560" w:lineRule="exact"/>
        <w:ind w:firstLine="640" w:firstLineChars="200"/>
        <w:rPr>
          <w:rFonts w:ascii="仿宋_GB2312" w:eastAsia="仿宋_GB2312"/>
          <w:color w:val="auto"/>
          <w:kern w:val="0"/>
          <w:sz w:val="32"/>
          <w:szCs w:val="24"/>
          <w:u w:val="none"/>
        </w:rPr>
      </w:pPr>
      <w:r>
        <w:rPr>
          <w:rFonts w:hint="eastAsia" w:ascii="仿宋_GB2312" w:hAnsi="黑体" w:eastAsia="仿宋_GB2312"/>
          <w:color w:val="auto"/>
          <w:sz w:val="32"/>
          <w:szCs w:val="32"/>
          <w:u w:val="none"/>
        </w:rPr>
        <w:t>本次申报补助的设备已获得过市级及以上财政性资金扶持的，不重复补助</w:t>
      </w:r>
      <w:r>
        <w:rPr>
          <w:rFonts w:hint="eastAsia" w:ascii="仿宋_GB2312" w:hAnsi="黑体" w:eastAsia="仿宋_GB2312"/>
          <w:color w:val="auto"/>
          <w:sz w:val="32"/>
          <w:szCs w:val="32"/>
          <w:u w:val="none"/>
          <w:lang w:eastAsia="zh-CN"/>
        </w:rPr>
        <w:t>，相关文件及附件可</w:t>
      </w:r>
      <w:r>
        <w:rPr>
          <w:rFonts w:hint="eastAsia" w:ascii="仿宋_GB2312" w:eastAsia="仿宋_GB2312"/>
          <w:color w:val="auto"/>
          <w:kern w:val="0"/>
          <w:sz w:val="32"/>
          <w:szCs w:val="24"/>
          <w:u w:val="none"/>
        </w:rPr>
        <w:t>登陆泉州市工信局网站下载。</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lang w:eastAsia="zh-CN"/>
        </w:rPr>
        <w:t>（六）</w:t>
      </w:r>
      <w:r>
        <w:rPr>
          <w:rFonts w:hint="eastAsia" w:ascii="楷体_GB2312" w:hAnsi="黑体" w:eastAsia="楷体_GB2312"/>
          <w:b/>
          <w:bCs/>
          <w:color w:val="auto"/>
          <w:sz w:val="32"/>
          <w:szCs w:val="32"/>
          <w:u w:val="none"/>
        </w:rPr>
        <w:t>联系方式</w:t>
      </w:r>
    </w:p>
    <w:p>
      <w:pPr>
        <w:spacing w:line="560" w:lineRule="exact"/>
        <w:ind w:firstLine="640" w:firstLineChars="200"/>
        <w:rPr>
          <w:rFonts w:ascii="仿宋_GB2312" w:eastAsia="仿宋_GB2312"/>
          <w:color w:val="auto"/>
          <w:sz w:val="32"/>
          <w:szCs w:val="32"/>
          <w:u w:val="none"/>
        </w:rPr>
      </w:pPr>
      <w:r>
        <w:rPr>
          <w:rFonts w:hint="eastAsia" w:ascii="仿宋_GB2312" w:hAnsi="黑体" w:eastAsia="仿宋_GB2312"/>
          <w:color w:val="auto"/>
          <w:sz w:val="32"/>
          <w:szCs w:val="32"/>
          <w:u w:val="none"/>
          <w:lang w:eastAsia="zh-CN"/>
        </w:rPr>
        <w:t>市工信局</w:t>
      </w:r>
      <w:r>
        <w:rPr>
          <w:rFonts w:hint="eastAsia" w:ascii="仿宋_GB2312" w:eastAsia="仿宋_GB2312"/>
          <w:color w:val="auto"/>
          <w:sz w:val="32"/>
          <w:szCs w:val="32"/>
          <w:u w:val="none"/>
        </w:rPr>
        <w:t>联系人</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苏少波，联系电话：2</w:t>
      </w:r>
      <w:r>
        <w:rPr>
          <w:rFonts w:ascii="仿宋_GB2312" w:eastAsia="仿宋_GB2312"/>
          <w:color w:val="auto"/>
          <w:sz w:val="32"/>
          <w:szCs w:val="32"/>
          <w:u w:val="none"/>
        </w:rPr>
        <w:t>8382809</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电子邮箱：22284742@163.com</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市财政局</w:t>
      </w:r>
      <w:r>
        <w:rPr>
          <w:rFonts w:hint="eastAsia" w:ascii="仿宋_GB2312" w:eastAsia="仿宋_GB2312"/>
          <w:color w:val="auto"/>
          <w:sz w:val="32"/>
          <w:szCs w:val="32"/>
          <w:u w:val="none"/>
        </w:rPr>
        <w:t>联系人：林明忠，联系电话: 28066572</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电子邮箱：</w:t>
      </w:r>
      <w:r>
        <w:rPr>
          <w:rFonts w:hint="eastAsia" w:ascii="仿宋_GB2312" w:hAnsi="黑体" w:eastAsia="仿宋_GB2312"/>
          <w:color w:val="auto"/>
          <w:sz w:val="32"/>
          <w:szCs w:val="32"/>
          <w:u w:val="none"/>
        </w:rPr>
        <w:fldChar w:fldCharType="begin"/>
      </w:r>
      <w:r>
        <w:rPr>
          <w:rFonts w:hint="eastAsia" w:ascii="仿宋_GB2312" w:hAnsi="黑体" w:eastAsia="仿宋_GB2312"/>
          <w:color w:val="auto"/>
          <w:sz w:val="32"/>
          <w:szCs w:val="32"/>
          <w:u w:val="none"/>
        </w:rPr>
        <w:instrText xml:space="preserve"> HYPERLINK "mailto:28066572@163.com" </w:instrText>
      </w:r>
      <w:r>
        <w:rPr>
          <w:rFonts w:hint="eastAsia" w:ascii="仿宋_GB2312" w:hAnsi="黑体" w:eastAsia="仿宋_GB2312"/>
          <w:color w:val="auto"/>
          <w:sz w:val="32"/>
          <w:szCs w:val="32"/>
          <w:u w:val="none"/>
        </w:rPr>
        <w:fldChar w:fldCharType="separate"/>
      </w:r>
      <w:r>
        <w:rPr>
          <w:rFonts w:hint="eastAsia" w:ascii="仿宋_GB2312" w:hAnsi="黑体" w:eastAsia="仿宋_GB2312"/>
          <w:color w:val="auto"/>
          <w:sz w:val="32"/>
          <w:szCs w:val="32"/>
          <w:u w:val="none"/>
        </w:rPr>
        <w:t>28066572@163.com</w:t>
      </w:r>
      <w:r>
        <w:rPr>
          <w:rFonts w:hint="eastAsia" w:ascii="仿宋_GB2312" w:hAnsi="黑体" w:eastAsia="仿宋_GB2312"/>
          <w:color w:val="auto"/>
          <w:sz w:val="32"/>
          <w:szCs w:val="32"/>
          <w:u w:val="none"/>
        </w:rPr>
        <w:fldChar w:fldCharType="end"/>
      </w:r>
    </w:p>
    <w:p>
      <w:pPr>
        <w:spacing w:line="560" w:lineRule="exact"/>
        <w:ind w:firstLine="640" w:firstLineChars="200"/>
        <w:rPr>
          <w:rFonts w:hint="eastAsia" w:ascii="仿宋_GB2312" w:eastAsia="仿宋_GB2312"/>
          <w:color w:val="auto"/>
          <w:sz w:val="32"/>
          <w:szCs w:val="32"/>
          <w:u w:val="none"/>
        </w:rPr>
      </w:pPr>
    </w:p>
    <w:p>
      <w:pPr>
        <w:keepNext w:val="0"/>
        <w:keepLines w:val="0"/>
        <w:pageBreakBefore w:val="0"/>
        <w:widowControl w:val="0"/>
        <w:numPr>
          <w:ilvl w:val="0"/>
          <w:numId w:val="0"/>
        </w:numPr>
        <w:kinsoku/>
        <w:wordWrap/>
        <w:overflowPunct/>
        <w:autoSpaceDE/>
        <w:autoSpaceDN/>
        <w:bidi w:val="0"/>
        <w:spacing w:line="660" w:lineRule="exact"/>
        <w:ind w:firstLine="640" w:firstLineChars="200"/>
        <w:rPr>
          <w:rFonts w:hint="eastAsia" w:ascii="黑体" w:hAnsi="黑体" w:eastAsia="黑体"/>
          <w:color w:val="auto"/>
          <w:sz w:val="32"/>
          <w:szCs w:val="32"/>
          <w:u w:val="none"/>
        </w:rPr>
      </w:pPr>
      <w:r>
        <w:rPr>
          <w:rFonts w:hint="eastAsia" w:ascii="黑体" w:hAnsi="黑体" w:eastAsia="黑体"/>
          <w:color w:val="auto"/>
          <w:sz w:val="32"/>
          <w:szCs w:val="32"/>
          <w:u w:val="none"/>
          <w:lang w:eastAsia="zh-CN"/>
        </w:rPr>
        <w:t>三、</w:t>
      </w:r>
      <w:r>
        <w:rPr>
          <w:rFonts w:hint="eastAsia" w:ascii="黑体" w:hAnsi="黑体" w:eastAsia="黑体"/>
          <w:color w:val="auto"/>
          <w:sz w:val="32"/>
          <w:szCs w:val="32"/>
          <w:u w:val="none"/>
        </w:rPr>
        <w:t>产业集群协作配套专项</w:t>
      </w:r>
      <w:r>
        <w:rPr>
          <w:rFonts w:hint="eastAsia" w:ascii="黑体" w:hAnsi="黑体" w:eastAsia="黑体"/>
          <w:color w:val="auto"/>
          <w:sz w:val="32"/>
          <w:szCs w:val="32"/>
          <w:u w:val="none"/>
          <w:lang w:eastAsia="zh-CN"/>
        </w:rPr>
        <w:t>（</w:t>
      </w:r>
      <w:r>
        <w:rPr>
          <w:rFonts w:hint="eastAsia" w:ascii="黑体" w:hAnsi="黑体" w:eastAsia="黑体"/>
          <w:color w:val="auto"/>
          <w:sz w:val="32"/>
          <w:szCs w:val="32"/>
          <w:u w:val="none"/>
        </w:rPr>
        <w:t>龙头企业协作配套项目</w:t>
      </w:r>
      <w:r>
        <w:rPr>
          <w:rFonts w:hint="eastAsia" w:ascii="黑体" w:hAnsi="黑体" w:eastAsia="黑体"/>
          <w:color w:val="auto"/>
          <w:sz w:val="32"/>
          <w:szCs w:val="32"/>
          <w:u w:val="none"/>
          <w:lang w:eastAsia="zh-CN"/>
        </w:rPr>
        <w:t>）</w:t>
      </w:r>
    </w:p>
    <w:p>
      <w:pPr>
        <w:spacing w:line="600" w:lineRule="exact"/>
        <w:ind w:firstLine="643" w:firstLineChars="200"/>
        <w:rPr>
          <w:rFonts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（一）申报条件</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1</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lang w:eastAsia="zh-CN"/>
        </w:rPr>
        <w:t>产业龙头企业与中小企业产能协作配套，</w:t>
      </w:r>
      <w:r>
        <w:rPr>
          <w:rFonts w:hint="eastAsia" w:ascii="仿宋_GB2312" w:hAnsi="黑体" w:eastAsia="仿宋_GB2312"/>
          <w:color w:val="auto"/>
          <w:sz w:val="32"/>
          <w:szCs w:val="32"/>
          <w:u w:val="none"/>
        </w:rPr>
        <w:t>协作配套企业之间必须为非关联企业，即协作配套双方企业的单一最大股东不为同一个人或单位。</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2</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项目实施单位及其法定代表人、实际控制人、董事、监事、高级管理人员未被列入失信被执行人名单且未涉黑涉恶。</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3</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对机械装备、新一代信息技术、生物医药、节能环保、新能源、新材料等产业龙头企业，2021年采购贴牌产品金额5000万元（含，下同）以上或委托加工费2000万元（含，下同）以上；其他产业2021年采购贴牌产品金额1亿元以上或委托加工费4000万元以上。</w:t>
      </w:r>
    </w:p>
    <w:p>
      <w:pPr>
        <w:spacing w:line="600" w:lineRule="exact"/>
        <w:ind w:firstLine="640" w:firstLineChars="200"/>
        <w:rPr>
          <w:rFonts w:hint="eastAsia" w:ascii="仿宋_GB2312" w:hAnsi="黑体" w:eastAsia="仿宋_GB2312"/>
          <w:color w:val="auto"/>
          <w:sz w:val="32"/>
          <w:szCs w:val="32"/>
          <w:u w:val="none"/>
        </w:rPr>
      </w:pPr>
      <w:r>
        <w:rPr>
          <w:rFonts w:hint="eastAsia" w:ascii="仿宋_GB2312" w:hAnsi="黑体" w:eastAsia="仿宋_GB2312"/>
          <w:color w:val="auto"/>
          <w:sz w:val="32"/>
          <w:szCs w:val="32"/>
          <w:u w:val="none"/>
        </w:rPr>
        <w:t>4</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机械装备、新一代信息技术、生物医药、节能环保、新能源、新材料等产业龙头企业2020年已获得协作配套专项补助的，2021年须比2020年新增采购贴牌产品金额2500万元以上或委托加工费1000万元以上；其他产业龙头企业2021年须比2020年新增采购贴牌产品金额5000万元以上或委托加工费2000万元以上。</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5</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委托产品加工费单独列表，换算成产品采购金额，以专项审计报告为准，采购金额和委托加工费均不含税。</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（二）补助标准</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按2021年度在市域内新增协作配套产品采购金额不高于1%给予补助，补助最高限额100万元。</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rPr>
        <w:t>（三）申报材料</w:t>
      </w:r>
    </w:p>
    <w:p>
      <w:pPr>
        <w:spacing w:line="600" w:lineRule="exact"/>
        <w:ind w:firstLine="640" w:firstLineChars="200"/>
        <w:rPr>
          <w:rFonts w:hint="default" w:ascii="仿宋_GB2312" w:hAnsi="黑体" w:eastAsia="仿宋_GB2312"/>
          <w:color w:val="auto"/>
          <w:sz w:val="32"/>
          <w:szCs w:val="32"/>
          <w:highlight w:val="none"/>
          <w:u w:val="none"/>
          <w:lang w:val="en-US" w:eastAsia="zh-CN"/>
        </w:rPr>
      </w:pPr>
      <w:r>
        <w:rPr>
          <w:rFonts w:hint="eastAsia" w:ascii="仿宋_GB2312" w:hAnsi="黑体" w:eastAsia="仿宋_GB2312"/>
          <w:color w:val="auto"/>
          <w:sz w:val="32"/>
          <w:szCs w:val="32"/>
          <w:highlight w:val="none"/>
          <w:u w:val="none"/>
        </w:rPr>
        <w:t>1</w:t>
      </w:r>
      <w:r>
        <w:rPr>
          <w:rFonts w:hint="eastAsia" w:ascii="仿宋_GB2312" w:hAnsi="黑体" w:eastAsia="仿宋_GB2312"/>
          <w:color w:val="auto"/>
          <w:sz w:val="32"/>
          <w:szCs w:val="32"/>
          <w:highlight w:val="none"/>
          <w:u w:val="none"/>
          <w:lang w:eastAsia="zh-CN"/>
        </w:rPr>
        <w:t>、</w:t>
      </w:r>
      <w:r>
        <w:rPr>
          <w:rFonts w:hint="eastAsia" w:ascii="仿宋_GB2312" w:hAnsi="黑体" w:eastAsia="仿宋_GB2312"/>
          <w:color w:val="auto"/>
          <w:sz w:val="32"/>
          <w:szCs w:val="32"/>
          <w:highlight w:val="none"/>
          <w:u w:val="none"/>
        </w:rPr>
        <w:t>泉州市产业集群协作配套专项资金申请表（龙头企业协作配套项目）</w:t>
      </w:r>
      <w:r>
        <w:rPr>
          <w:rFonts w:hint="eastAsia" w:ascii="仿宋_GB2312" w:hAnsi="黑体" w:eastAsia="仿宋_GB2312"/>
          <w:color w:val="auto"/>
          <w:sz w:val="32"/>
          <w:szCs w:val="32"/>
          <w:highlight w:val="none"/>
          <w:u w:val="none"/>
          <w:lang w:eastAsia="zh-CN"/>
        </w:rPr>
        <w:t>（附件</w:t>
      </w:r>
      <w:r>
        <w:rPr>
          <w:rFonts w:hint="eastAsia" w:ascii="仿宋_GB2312" w:hAnsi="黑体" w:eastAsia="仿宋_GB2312"/>
          <w:color w:val="auto"/>
          <w:sz w:val="32"/>
          <w:szCs w:val="32"/>
          <w:highlight w:val="none"/>
          <w:u w:val="none"/>
          <w:lang w:val="en-US" w:eastAsia="zh-CN"/>
        </w:rPr>
        <w:t>5</w:t>
      </w:r>
      <w:r>
        <w:rPr>
          <w:rFonts w:hint="eastAsia" w:ascii="仿宋_GB2312" w:hAnsi="黑体" w:eastAsia="仿宋_GB2312"/>
          <w:color w:val="auto"/>
          <w:sz w:val="32"/>
          <w:szCs w:val="32"/>
          <w:highlight w:val="none"/>
          <w:u w:val="none"/>
          <w:lang w:eastAsia="zh-CN"/>
        </w:rPr>
        <w:t>）；</w:t>
      </w:r>
    </w:p>
    <w:p>
      <w:pPr>
        <w:spacing w:line="600" w:lineRule="exact"/>
        <w:ind w:firstLine="640" w:firstLineChars="200"/>
        <w:rPr>
          <w:rFonts w:hint="eastAsia" w:ascii="仿宋_GB2312" w:hAnsi="黑体" w:eastAsia="仿宋_GB2312"/>
          <w:color w:val="auto"/>
          <w:sz w:val="32"/>
          <w:szCs w:val="32"/>
          <w:highlight w:val="none"/>
          <w:u w:val="none"/>
          <w:lang w:eastAsia="zh-CN"/>
        </w:rPr>
      </w:pPr>
      <w:r>
        <w:rPr>
          <w:rFonts w:hint="eastAsia" w:ascii="仿宋_GB2312" w:hAnsi="黑体" w:eastAsia="仿宋_GB2312"/>
          <w:color w:val="auto"/>
          <w:sz w:val="32"/>
          <w:szCs w:val="32"/>
          <w:highlight w:val="none"/>
          <w:u w:val="none"/>
          <w:lang w:val="en-US" w:eastAsia="zh-CN"/>
        </w:rPr>
        <w:t>2、2022年泉州市</w:t>
      </w:r>
      <w:r>
        <w:rPr>
          <w:rFonts w:hint="eastAsia" w:ascii="仿宋_GB2312" w:hAnsi="黑体" w:eastAsia="仿宋_GB2312"/>
          <w:color w:val="auto"/>
          <w:sz w:val="32"/>
          <w:szCs w:val="32"/>
          <w:highlight w:val="none"/>
          <w:u w:val="none"/>
        </w:rPr>
        <w:t>产业集群协作配套专项资金（龙头企业协作配套项目）</w:t>
      </w:r>
      <w:r>
        <w:rPr>
          <w:rFonts w:hint="eastAsia" w:ascii="仿宋_GB2312" w:hAnsi="黑体" w:eastAsia="仿宋_GB2312"/>
          <w:color w:val="auto"/>
          <w:sz w:val="32"/>
          <w:szCs w:val="32"/>
          <w:highlight w:val="none"/>
          <w:u w:val="none"/>
          <w:lang w:eastAsia="zh-CN"/>
        </w:rPr>
        <w:t>汇总表（附件</w:t>
      </w:r>
      <w:r>
        <w:rPr>
          <w:rFonts w:hint="eastAsia" w:ascii="仿宋_GB2312" w:hAnsi="黑体" w:eastAsia="仿宋_GB2312"/>
          <w:color w:val="auto"/>
          <w:sz w:val="32"/>
          <w:szCs w:val="32"/>
          <w:highlight w:val="none"/>
          <w:u w:val="none"/>
          <w:lang w:val="en-US" w:eastAsia="zh-CN"/>
        </w:rPr>
        <w:t>6</w:t>
      </w:r>
      <w:r>
        <w:rPr>
          <w:rFonts w:hint="eastAsia" w:ascii="仿宋_GB2312" w:hAnsi="黑体" w:eastAsia="仿宋_GB2312"/>
          <w:color w:val="auto"/>
          <w:sz w:val="32"/>
          <w:szCs w:val="32"/>
          <w:highlight w:val="none"/>
          <w:u w:val="none"/>
          <w:lang w:eastAsia="zh-CN"/>
        </w:rPr>
        <w:t>）。</w:t>
      </w:r>
    </w:p>
    <w:p>
      <w:pPr>
        <w:spacing w:line="600" w:lineRule="exact"/>
        <w:ind w:firstLine="640" w:firstLineChars="200"/>
        <w:rPr>
          <w:rFonts w:hint="default" w:ascii="仿宋_GB2312" w:hAnsi="黑体" w:eastAsia="仿宋_GB2312"/>
          <w:color w:val="auto"/>
          <w:sz w:val="32"/>
          <w:szCs w:val="32"/>
          <w:highlight w:val="none"/>
          <w:u w:val="none"/>
          <w:lang w:val="en-US" w:eastAsia="zh-CN"/>
        </w:rPr>
      </w:pPr>
      <w:r>
        <w:rPr>
          <w:rFonts w:hint="eastAsia" w:ascii="仿宋_GB2312" w:hAnsi="黑体" w:eastAsia="仿宋_GB2312"/>
          <w:color w:val="auto"/>
          <w:sz w:val="32"/>
          <w:szCs w:val="32"/>
          <w:highlight w:val="none"/>
          <w:u w:val="none"/>
          <w:lang w:eastAsia="zh-CN"/>
        </w:rPr>
        <w:t>以上附件均通过网络平台上传（盖章材料需提供扫描版），其中有关复印件需注明“与原件相符”并加盖企业公章。</w:t>
      </w:r>
    </w:p>
    <w:p>
      <w:pPr>
        <w:spacing w:line="600" w:lineRule="exact"/>
        <w:ind w:firstLine="643" w:firstLineChars="200"/>
        <w:rPr>
          <w:rFonts w:hint="eastAsia" w:ascii="楷体_GB2312" w:hAnsi="黑体" w:eastAsia="楷体_GB2312"/>
          <w:b/>
          <w:bCs/>
          <w:color w:val="auto"/>
          <w:sz w:val="32"/>
          <w:szCs w:val="32"/>
          <w:highlight w:val="none"/>
          <w:u w:val="none"/>
          <w:lang w:eastAsia="zh-CN"/>
        </w:rPr>
      </w:pPr>
      <w:r>
        <w:rPr>
          <w:rFonts w:hint="eastAsia" w:ascii="楷体_GB2312" w:hAnsi="黑体" w:eastAsia="楷体_GB2312"/>
          <w:b/>
          <w:bCs/>
          <w:color w:val="auto"/>
          <w:sz w:val="32"/>
          <w:szCs w:val="32"/>
          <w:highlight w:val="none"/>
          <w:u w:val="none"/>
        </w:rPr>
        <w:t>（四）申报程序</w:t>
      </w:r>
    </w:p>
    <w:p>
      <w:pPr>
        <w:spacing w:line="540" w:lineRule="exact"/>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color w:val="auto"/>
          <w:sz w:val="32"/>
          <w:szCs w:val="32"/>
          <w:highlight w:val="none"/>
          <w:u w:val="none"/>
        </w:rPr>
        <w:t>1.企业申报。</w:t>
      </w:r>
      <w:r>
        <w:rPr>
          <w:rFonts w:hint="eastAsia" w:ascii="仿宋_GB2312" w:hAnsi="仿宋_GB2312" w:eastAsia="仿宋_GB2312" w:cs="仿宋_GB2312"/>
          <w:sz w:val="32"/>
          <w:szCs w:val="32"/>
          <w:highlight w:val="none"/>
        </w:rPr>
        <w:t>申报企业登录</w:t>
      </w:r>
      <w:r>
        <w:rPr>
          <w:rFonts w:hint="eastAsia" w:ascii="仿宋_GB2312" w:hAnsi="仿宋_GB2312" w:eastAsia="仿宋_GB2312" w:cs="仿宋_GB2312"/>
          <w:b/>
          <w:sz w:val="32"/>
          <w:szCs w:val="32"/>
          <w:highlight w:val="none"/>
        </w:rPr>
        <w:t>泉州市惠企政策线上直达兑现平台</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https://bmhqpt.qzdsj.net/policyPc</w:t>
      </w:r>
      <w:r>
        <w:rPr>
          <w:rFonts w:hint="eastAsia" w:ascii="仿宋_GB2312" w:hAnsi="仿宋_GB2312" w:eastAsia="仿宋_GB2312" w:cs="仿宋_GB2312"/>
          <w:sz w:val="32"/>
          <w:szCs w:val="32"/>
          <w:highlight w:val="none"/>
        </w:rPr>
        <w:t>）进行注册、申报（具体操作详见网站上方的“申报指南”），于</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default" w:ascii="仿宋_GB2312" w:hAnsi="仿宋_GB2312" w:eastAsia="仿宋_GB2312" w:cs="仿宋_GB2312"/>
          <w:sz w:val="32"/>
          <w:szCs w:val="32"/>
          <w:highlight w:val="none"/>
          <w:u w:val="none"/>
          <w:lang w:val="en" w:eastAsia="zh-CN"/>
        </w:rPr>
        <w:t>20</w:t>
      </w:r>
      <w:r>
        <w:rPr>
          <w:rFonts w:hint="eastAsia" w:ascii="仿宋_GB2312" w:hAnsi="仿宋_GB2312" w:eastAsia="仿宋_GB2312" w:cs="仿宋_GB2312"/>
          <w:sz w:val="32"/>
          <w:szCs w:val="32"/>
          <w:highlight w:val="none"/>
        </w:rPr>
        <w:t>日前完成网上申报，逾期不予受理。</w:t>
      </w:r>
    </w:p>
    <w:p>
      <w:pPr>
        <w:spacing w:line="600" w:lineRule="exact"/>
        <w:ind w:firstLine="643" w:firstLineChars="200"/>
        <w:rPr>
          <w:rFonts w:ascii="仿宋_GB2312" w:hAnsi="黑体" w:eastAsia="仿宋_GB2312"/>
          <w:color w:val="auto"/>
          <w:sz w:val="32"/>
          <w:szCs w:val="32"/>
          <w:highlight w:val="none"/>
          <w:u w:val="none"/>
        </w:rPr>
      </w:pPr>
      <w:r>
        <w:rPr>
          <w:rFonts w:hint="eastAsia" w:ascii="仿宋_GB2312" w:hAnsi="仿宋_GB2312" w:eastAsia="仿宋_GB2312" w:cs="仿宋_GB2312"/>
          <w:b/>
          <w:bCs/>
          <w:color w:val="auto"/>
          <w:sz w:val="32"/>
          <w:szCs w:val="32"/>
          <w:highlight w:val="none"/>
          <w:u w:val="none"/>
        </w:rPr>
        <w:t>2.县级初审。</w:t>
      </w:r>
      <w:r>
        <w:rPr>
          <w:rFonts w:hint="eastAsia" w:ascii="仿宋_GB2312" w:hAnsi="仿宋_GB2312" w:eastAsia="仿宋_GB2312" w:cs="仿宋_GB2312"/>
          <w:sz w:val="32"/>
          <w:szCs w:val="32"/>
          <w:highlight w:val="none"/>
        </w:rPr>
        <w:t>请县（市、区）工信部门及时登录平台后台管理系统，配置好平台系统相关人员信息，及时组织企业申报，</w:t>
      </w:r>
      <w:r>
        <w:rPr>
          <w:rFonts w:hint="eastAsia" w:ascii="仿宋_GB2312" w:hAnsi="仿宋_GB2312" w:eastAsia="仿宋_GB2312" w:cs="仿宋_GB2312"/>
          <w:sz w:val="32"/>
          <w:szCs w:val="32"/>
          <w:highlight w:val="none"/>
          <w:lang w:eastAsia="zh-CN"/>
        </w:rPr>
        <w:t>于</w:t>
      </w:r>
      <w:r>
        <w:rPr>
          <w:rFonts w:hint="eastAsia" w:ascii="仿宋_GB2312" w:hAnsi="仿宋_GB2312" w:eastAsia="仿宋_GB2312" w:cs="仿宋_GB2312"/>
          <w:sz w:val="32"/>
          <w:szCs w:val="32"/>
          <w:highlight w:val="none"/>
          <w:lang w:val="en-US" w:eastAsia="zh-CN"/>
        </w:rPr>
        <w:t>5月</w:t>
      </w:r>
      <w:r>
        <w:rPr>
          <w:rFonts w:hint="default" w:ascii="仿宋_GB2312" w:hAnsi="仿宋_GB2312" w:eastAsia="仿宋_GB2312" w:cs="仿宋_GB2312"/>
          <w:sz w:val="32"/>
          <w:szCs w:val="32"/>
          <w:highlight w:val="none"/>
          <w:lang w:val="en" w:eastAsia="zh-CN"/>
        </w:rPr>
        <w:t>21</w:t>
      </w:r>
      <w:r>
        <w:rPr>
          <w:rFonts w:hint="eastAsia" w:ascii="仿宋_GB2312" w:hAnsi="仿宋_GB2312" w:eastAsia="仿宋_GB2312" w:cs="仿宋_GB2312"/>
          <w:sz w:val="32"/>
          <w:szCs w:val="32"/>
          <w:highlight w:val="none"/>
          <w:lang w:val="en-US" w:eastAsia="zh-CN"/>
        </w:rPr>
        <w:t>日至6月</w:t>
      </w:r>
      <w:r>
        <w:rPr>
          <w:rFonts w:hint="default" w:ascii="仿宋_GB2312" w:hAnsi="仿宋_GB2312" w:eastAsia="仿宋_GB2312" w:cs="仿宋_GB2312"/>
          <w:sz w:val="32"/>
          <w:szCs w:val="32"/>
          <w:highlight w:val="none"/>
          <w:lang w:val="en" w:eastAsia="zh-CN"/>
        </w:rPr>
        <w:t>10</w:t>
      </w:r>
      <w:r>
        <w:rPr>
          <w:rFonts w:hint="eastAsia" w:ascii="仿宋_GB2312" w:hAnsi="仿宋_GB2312" w:eastAsia="仿宋_GB2312" w:cs="仿宋_GB2312"/>
          <w:sz w:val="32"/>
          <w:szCs w:val="32"/>
          <w:highlight w:val="none"/>
          <w:lang w:val="en-US" w:eastAsia="zh-CN"/>
        </w:rPr>
        <w:t>日</w:t>
      </w:r>
      <w:r>
        <w:rPr>
          <w:rFonts w:hint="eastAsia" w:ascii="仿宋_GB2312" w:hAnsi="仿宋_GB2312" w:eastAsia="仿宋_GB2312" w:cs="仿宋_GB2312"/>
          <w:sz w:val="32"/>
          <w:szCs w:val="32"/>
          <w:highlight w:val="none"/>
        </w:rPr>
        <w:t>内完成企业申报信息受理审核。</w:t>
      </w:r>
      <w:r>
        <w:rPr>
          <w:rFonts w:hint="eastAsia" w:ascii="仿宋_GB2312" w:hAnsi="黑体" w:eastAsia="仿宋_GB2312"/>
          <w:color w:val="auto"/>
          <w:sz w:val="32"/>
          <w:szCs w:val="32"/>
          <w:highlight w:val="none"/>
          <w:u w:val="none"/>
        </w:rPr>
        <w:t>审核内容包括：</w:t>
      </w:r>
    </w:p>
    <w:p>
      <w:pPr>
        <w:spacing w:line="600" w:lineRule="exact"/>
        <w:ind w:firstLine="640" w:firstLineChars="200"/>
        <w:rPr>
          <w:rFonts w:ascii="仿宋_GB2312" w:hAnsi="黑体" w:eastAsia="仿宋_GB2312"/>
          <w:color w:val="auto"/>
          <w:sz w:val="32"/>
          <w:szCs w:val="32"/>
          <w:highlight w:val="none"/>
          <w:u w:val="none"/>
        </w:rPr>
      </w:pPr>
      <w:r>
        <w:rPr>
          <w:rFonts w:hint="eastAsia" w:ascii="仿宋_GB2312" w:hAnsi="黑体" w:eastAsia="仿宋_GB2312"/>
          <w:color w:val="auto"/>
          <w:sz w:val="32"/>
          <w:szCs w:val="32"/>
          <w:highlight w:val="none"/>
          <w:u w:val="none"/>
        </w:rPr>
        <w:t>（1）企业及其高管失信被执行、涉黑涉恶情况；</w:t>
      </w:r>
    </w:p>
    <w:p>
      <w:pPr>
        <w:spacing w:line="600" w:lineRule="exact"/>
        <w:ind w:firstLine="640" w:firstLineChars="200"/>
        <w:rPr>
          <w:rFonts w:ascii="仿宋_GB2312" w:hAnsi="黑体" w:eastAsia="仿宋_GB2312"/>
          <w:color w:val="auto"/>
          <w:sz w:val="32"/>
          <w:szCs w:val="32"/>
          <w:highlight w:val="none"/>
          <w:u w:val="none"/>
        </w:rPr>
      </w:pPr>
      <w:r>
        <w:rPr>
          <w:rFonts w:hint="eastAsia" w:ascii="仿宋_GB2312" w:hAnsi="黑体" w:eastAsia="仿宋_GB2312"/>
          <w:color w:val="auto"/>
          <w:sz w:val="32"/>
          <w:szCs w:val="32"/>
          <w:highlight w:val="none"/>
          <w:u w:val="none"/>
        </w:rPr>
        <w:t>（2）申报材料完整性；</w:t>
      </w:r>
    </w:p>
    <w:p>
      <w:pPr>
        <w:spacing w:line="600" w:lineRule="exact"/>
        <w:ind w:firstLine="640" w:firstLineChars="200"/>
        <w:rPr>
          <w:rFonts w:ascii="仿宋_GB2312" w:hAnsi="黑体" w:eastAsia="仿宋_GB2312"/>
          <w:color w:val="auto"/>
          <w:sz w:val="32"/>
          <w:szCs w:val="32"/>
          <w:highlight w:val="none"/>
          <w:u w:val="none"/>
        </w:rPr>
      </w:pPr>
      <w:r>
        <w:rPr>
          <w:rFonts w:hint="eastAsia" w:ascii="仿宋_GB2312" w:hAnsi="黑体" w:eastAsia="仿宋_GB2312"/>
          <w:color w:val="auto"/>
          <w:sz w:val="32"/>
          <w:szCs w:val="32"/>
          <w:highlight w:val="none"/>
          <w:u w:val="none"/>
        </w:rPr>
        <w:t>（3）现场核查项目真实性；</w:t>
      </w:r>
    </w:p>
    <w:p>
      <w:pPr>
        <w:spacing w:line="600" w:lineRule="exact"/>
        <w:ind w:firstLine="640" w:firstLineChars="200"/>
        <w:rPr>
          <w:rFonts w:ascii="仿宋_GB2312" w:hAnsi="黑体" w:eastAsia="仿宋_GB2312"/>
          <w:color w:val="auto"/>
          <w:sz w:val="32"/>
          <w:szCs w:val="32"/>
          <w:highlight w:val="none"/>
          <w:u w:val="none"/>
        </w:rPr>
      </w:pPr>
      <w:r>
        <w:rPr>
          <w:rFonts w:hint="eastAsia" w:ascii="仿宋_GB2312" w:hAnsi="黑体" w:eastAsia="仿宋_GB2312"/>
          <w:color w:val="auto"/>
          <w:sz w:val="32"/>
          <w:szCs w:val="32"/>
          <w:highlight w:val="none"/>
          <w:u w:val="none"/>
        </w:rPr>
        <w:t>（4）审核确认企业是否符合申报条件。</w:t>
      </w:r>
    </w:p>
    <w:p>
      <w:pPr>
        <w:spacing w:line="600" w:lineRule="exact"/>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各县级工信、财政部门应认真履行项目初审职责，严格对照申报通知有关要求，结合项目审核情况，</w:t>
      </w:r>
      <w:r>
        <w:rPr>
          <w:rFonts w:hint="eastAsia" w:ascii="仿宋_GB2312" w:eastAsia="仿宋_GB2312"/>
          <w:color w:val="auto"/>
          <w:sz w:val="32"/>
          <w:szCs w:val="32"/>
          <w:highlight w:val="none"/>
          <w:u w:val="none"/>
          <w:lang w:eastAsia="zh-CN"/>
        </w:rPr>
        <w:t>将审核通过的企业申报材料进行汇总，填写《汇总表》（附件</w:t>
      </w:r>
      <w:r>
        <w:rPr>
          <w:rFonts w:hint="eastAsia" w:ascii="仿宋_GB2312" w:eastAsia="仿宋_GB2312"/>
          <w:color w:val="auto"/>
          <w:sz w:val="32"/>
          <w:szCs w:val="32"/>
          <w:highlight w:val="none"/>
          <w:u w:val="none"/>
          <w:lang w:val="en-US" w:eastAsia="zh-CN"/>
        </w:rPr>
        <w:t>6</w:t>
      </w:r>
      <w:r>
        <w:rPr>
          <w:rFonts w:hint="eastAsia" w:ascii="仿宋_GB2312" w:eastAsia="仿宋_GB2312"/>
          <w:color w:val="auto"/>
          <w:sz w:val="32"/>
          <w:szCs w:val="32"/>
          <w:highlight w:val="none"/>
          <w:u w:val="none"/>
          <w:lang w:eastAsia="zh-CN"/>
        </w:rPr>
        <w:t>）和《</w:t>
      </w:r>
      <w:r>
        <w:rPr>
          <w:rFonts w:hint="eastAsia" w:ascii="仿宋_GB2312" w:eastAsia="仿宋_GB2312"/>
          <w:color w:val="auto"/>
          <w:sz w:val="32"/>
          <w:szCs w:val="32"/>
          <w:u w:val="none"/>
          <w:lang w:val="en-US" w:eastAsia="zh-CN"/>
        </w:rPr>
        <w:t>涉黑涉恶审核表</w:t>
      </w:r>
      <w:r>
        <w:rPr>
          <w:rFonts w:hint="eastAsia" w:ascii="仿宋_GB2312" w:eastAsia="仿宋_GB2312"/>
          <w:color w:val="auto"/>
          <w:sz w:val="32"/>
          <w:szCs w:val="32"/>
          <w:highlight w:val="none"/>
          <w:u w:val="none"/>
          <w:lang w:eastAsia="zh-CN"/>
        </w:rPr>
        <w:t>》（附件</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,并</w:t>
      </w:r>
      <w:r>
        <w:rPr>
          <w:rFonts w:hint="eastAsia" w:ascii="仿宋_GB2312" w:eastAsia="仿宋_GB2312"/>
          <w:color w:val="auto"/>
          <w:sz w:val="32"/>
          <w:szCs w:val="32"/>
          <w:highlight w:val="none"/>
          <w:u w:val="none"/>
        </w:rPr>
        <w:t>正式行文</w:t>
      </w:r>
      <w:r>
        <w:rPr>
          <w:rFonts w:hint="eastAsia" w:ascii="仿宋_GB2312" w:hAnsi="黑体" w:eastAsia="仿宋_GB2312"/>
          <w:color w:val="auto"/>
          <w:sz w:val="32"/>
          <w:szCs w:val="32"/>
          <w:highlight w:val="none"/>
        </w:rPr>
        <w:t>（一式两份）</w:t>
      </w:r>
      <w:r>
        <w:rPr>
          <w:rFonts w:hint="eastAsia" w:ascii="仿宋_GB2312" w:eastAsia="仿宋_GB2312"/>
          <w:color w:val="auto"/>
          <w:sz w:val="32"/>
          <w:szCs w:val="32"/>
          <w:highlight w:val="none"/>
          <w:u w:val="none"/>
        </w:rPr>
        <w:t>上报市工信局、财政局</w:t>
      </w:r>
      <w:r>
        <w:rPr>
          <w:rFonts w:hint="eastAsia" w:ascii="仿宋_GB2312" w:hAnsi="黑体" w:eastAsia="仿宋_GB2312"/>
          <w:color w:val="auto"/>
          <w:sz w:val="32"/>
          <w:szCs w:val="32"/>
          <w:highlight w:val="none"/>
        </w:rPr>
        <w:t>，于</w:t>
      </w:r>
      <w:r>
        <w:rPr>
          <w:rFonts w:ascii="仿宋_GB2312" w:hAnsi="黑体" w:eastAsia="仿宋_GB2312"/>
          <w:color w:val="auto"/>
          <w:sz w:val="32"/>
          <w:szCs w:val="32"/>
          <w:highlight w:val="none"/>
        </w:rPr>
        <w:t>202</w:t>
      </w:r>
      <w:r>
        <w:rPr>
          <w:rFonts w:hint="eastAsia" w:ascii="仿宋_GB2312" w:hAnsi="黑体" w:eastAsia="仿宋_GB2312"/>
          <w:color w:val="auto"/>
          <w:sz w:val="32"/>
          <w:szCs w:val="32"/>
          <w:highlight w:val="none"/>
          <w:lang w:val="en-US" w:eastAsia="zh-CN"/>
        </w:rPr>
        <w:t>2</w:t>
      </w:r>
      <w:r>
        <w:rPr>
          <w:rFonts w:hint="eastAsia" w:ascii="仿宋_GB2312" w:hAnsi="黑体" w:eastAsia="仿宋_GB2312"/>
          <w:color w:val="auto"/>
          <w:sz w:val="32"/>
          <w:szCs w:val="32"/>
          <w:highlight w:val="none"/>
        </w:rPr>
        <w:t>年</w:t>
      </w:r>
      <w:r>
        <w:rPr>
          <w:rFonts w:hint="eastAsia" w:ascii="仿宋_GB2312" w:hAnsi="黑体" w:eastAsia="仿宋_GB2312"/>
          <w:color w:val="auto"/>
          <w:sz w:val="32"/>
          <w:szCs w:val="32"/>
          <w:highlight w:val="none"/>
          <w:u w:val="none"/>
          <w:lang w:val="en-US" w:eastAsia="zh-CN"/>
        </w:rPr>
        <w:t>6</w:t>
      </w:r>
      <w:r>
        <w:rPr>
          <w:rFonts w:hint="eastAsia" w:ascii="仿宋_GB2312" w:hAnsi="黑体" w:eastAsia="仿宋_GB2312"/>
          <w:color w:val="auto"/>
          <w:sz w:val="32"/>
          <w:szCs w:val="32"/>
          <w:highlight w:val="none"/>
          <w:u w:val="none"/>
        </w:rPr>
        <w:t>月</w:t>
      </w:r>
      <w:r>
        <w:rPr>
          <w:rFonts w:hint="eastAsia" w:ascii="仿宋_GB2312" w:hAnsi="黑体" w:eastAsia="仿宋_GB2312"/>
          <w:color w:val="auto"/>
          <w:sz w:val="32"/>
          <w:szCs w:val="32"/>
          <w:highlight w:val="none"/>
          <w:u w:val="none"/>
          <w:lang w:val="en-US" w:eastAsia="zh-CN"/>
        </w:rPr>
        <w:t>10</w:t>
      </w:r>
      <w:r>
        <w:rPr>
          <w:rFonts w:hint="eastAsia" w:ascii="仿宋_GB2312" w:hAnsi="黑体" w:eastAsia="仿宋_GB2312"/>
          <w:color w:val="auto"/>
          <w:sz w:val="32"/>
          <w:szCs w:val="32"/>
          <w:highlight w:val="none"/>
        </w:rPr>
        <w:t>日前送达市工信局，逾期不予受理。</w:t>
      </w:r>
    </w:p>
    <w:p>
      <w:pPr>
        <w:spacing w:line="600" w:lineRule="exact"/>
        <w:ind w:firstLine="643" w:firstLineChars="200"/>
        <w:rPr>
          <w:rFonts w:hint="eastAsia" w:ascii="楷体_GB2312" w:hAnsi="黑体" w:eastAsia="楷体_GB2312"/>
          <w:b/>
          <w:bCs/>
          <w:color w:val="auto"/>
          <w:sz w:val="32"/>
          <w:szCs w:val="32"/>
          <w:highlight w:val="none"/>
          <w:u w:val="none"/>
          <w:lang w:eastAsia="zh-CN"/>
        </w:rPr>
      </w:pPr>
      <w:r>
        <w:rPr>
          <w:rFonts w:hint="eastAsia" w:ascii="楷体_GB2312" w:hAnsi="黑体" w:eastAsia="楷体_GB2312"/>
          <w:b/>
          <w:bCs/>
          <w:color w:val="auto"/>
          <w:sz w:val="32"/>
          <w:szCs w:val="32"/>
          <w:highlight w:val="none"/>
          <w:u w:val="none"/>
          <w:lang w:eastAsia="zh-CN"/>
        </w:rPr>
        <w:t>（五）</w:t>
      </w:r>
      <w:r>
        <w:rPr>
          <w:rFonts w:hint="eastAsia" w:ascii="楷体_GB2312" w:hAnsi="黑体" w:eastAsia="楷体_GB2312"/>
          <w:b/>
          <w:bCs/>
          <w:color w:val="auto"/>
          <w:sz w:val="32"/>
          <w:szCs w:val="32"/>
          <w:highlight w:val="none"/>
          <w:u w:val="none"/>
        </w:rPr>
        <w:t>联系</w:t>
      </w:r>
      <w:r>
        <w:rPr>
          <w:rFonts w:hint="eastAsia" w:ascii="楷体_GB2312" w:hAnsi="黑体" w:eastAsia="楷体_GB2312"/>
          <w:b/>
          <w:bCs/>
          <w:color w:val="auto"/>
          <w:sz w:val="32"/>
          <w:szCs w:val="32"/>
          <w:highlight w:val="none"/>
          <w:u w:val="none"/>
          <w:lang w:eastAsia="zh-CN"/>
        </w:rPr>
        <w:t>方式</w:t>
      </w:r>
    </w:p>
    <w:p>
      <w:pPr>
        <w:spacing w:line="600" w:lineRule="exact"/>
        <w:ind w:firstLine="640" w:firstLineChars="200"/>
        <w:jc w:val="left"/>
        <w:rPr>
          <w:rFonts w:hint="default"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市工信局</w:t>
      </w:r>
      <w:r>
        <w:rPr>
          <w:rFonts w:hint="eastAsia" w:ascii="仿宋_GB2312" w:eastAsia="仿宋_GB2312"/>
          <w:color w:val="auto"/>
          <w:sz w:val="32"/>
          <w:szCs w:val="32"/>
          <w:highlight w:val="none"/>
          <w:u w:val="none"/>
        </w:rPr>
        <w:t>联系人</w:t>
      </w:r>
      <w:r>
        <w:rPr>
          <w:rFonts w:hint="eastAsia" w:ascii="仿宋_GB2312" w:eastAsia="仿宋_GB2312"/>
          <w:color w:val="auto"/>
          <w:sz w:val="32"/>
          <w:szCs w:val="32"/>
          <w:highlight w:val="none"/>
          <w:u w:val="none"/>
          <w:lang w:eastAsia="zh-CN"/>
        </w:rPr>
        <w:t>：沈旅程</w:t>
      </w:r>
      <w:r>
        <w:rPr>
          <w:rFonts w:hint="eastAsia" w:ascii="仿宋_GB2312" w:eastAsia="仿宋_GB2312"/>
          <w:color w:val="auto"/>
          <w:sz w:val="32"/>
          <w:szCs w:val="32"/>
          <w:highlight w:val="none"/>
          <w:u w:val="none"/>
        </w:rPr>
        <w:t>，联系电话：</w:t>
      </w:r>
      <w:r>
        <w:rPr>
          <w:rFonts w:hint="eastAsia" w:ascii="仿宋_GB2312" w:eastAsia="仿宋_GB2312"/>
          <w:color w:val="auto"/>
          <w:sz w:val="32"/>
          <w:szCs w:val="32"/>
          <w:highlight w:val="none"/>
          <w:u w:val="none"/>
          <w:lang w:val="en-US" w:eastAsia="zh-CN"/>
        </w:rPr>
        <w:t>22284742</w:t>
      </w:r>
    </w:p>
    <w:p>
      <w:pPr>
        <w:spacing w:line="600" w:lineRule="exact"/>
        <w:ind w:firstLine="640" w:firstLineChars="200"/>
        <w:jc w:val="left"/>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电子邮箱：22284742@163.com</w:t>
      </w:r>
    </w:p>
    <w:p>
      <w:pPr>
        <w:spacing w:line="600" w:lineRule="exact"/>
        <w:ind w:firstLine="640" w:firstLineChars="200"/>
        <w:jc w:val="left"/>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市财政局</w:t>
      </w:r>
      <w:r>
        <w:rPr>
          <w:rFonts w:hint="eastAsia" w:ascii="仿宋_GB2312" w:eastAsia="仿宋_GB2312"/>
          <w:color w:val="auto"/>
          <w:sz w:val="32"/>
          <w:szCs w:val="32"/>
          <w:highlight w:val="none"/>
          <w:u w:val="none"/>
        </w:rPr>
        <w:t>联系人：林明忠，联系电话: 28066572</w:t>
      </w:r>
    </w:p>
    <w:p>
      <w:pPr>
        <w:spacing w:line="600" w:lineRule="exact"/>
        <w:ind w:firstLine="640" w:firstLineChars="200"/>
        <w:jc w:val="left"/>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电子邮箱：</w:t>
      </w:r>
      <w:r>
        <w:rPr>
          <w:rFonts w:hint="eastAsia" w:ascii="仿宋_GB2312" w:eastAsia="仿宋_GB2312"/>
          <w:color w:val="auto"/>
          <w:sz w:val="32"/>
          <w:szCs w:val="32"/>
          <w:u w:val="none"/>
        </w:rPr>
        <w:fldChar w:fldCharType="begin"/>
      </w:r>
      <w:r>
        <w:rPr>
          <w:rFonts w:hint="eastAsia" w:ascii="仿宋_GB2312" w:eastAsia="仿宋_GB2312"/>
          <w:color w:val="auto"/>
          <w:sz w:val="32"/>
          <w:szCs w:val="32"/>
          <w:u w:val="none"/>
        </w:rPr>
        <w:instrText xml:space="preserve"> HYPERLINK "mailto:28066572@163.com" </w:instrText>
      </w:r>
      <w:r>
        <w:rPr>
          <w:rFonts w:hint="eastAsia" w:ascii="仿宋_GB2312" w:eastAsia="仿宋_GB2312"/>
          <w:color w:val="auto"/>
          <w:sz w:val="32"/>
          <w:szCs w:val="32"/>
          <w:u w:val="none"/>
        </w:rPr>
        <w:fldChar w:fldCharType="separate"/>
      </w:r>
      <w:r>
        <w:rPr>
          <w:rFonts w:hint="eastAsia" w:ascii="仿宋_GB2312" w:eastAsia="仿宋_GB2312"/>
          <w:color w:val="auto"/>
          <w:sz w:val="32"/>
          <w:szCs w:val="32"/>
          <w:u w:val="none"/>
        </w:rPr>
        <w:t>28066572@163.com</w:t>
      </w:r>
      <w:r>
        <w:rPr>
          <w:rFonts w:hint="eastAsia" w:ascii="仿宋_GB2312" w:eastAsia="仿宋_GB2312"/>
          <w:color w:val="auto"/>
          <w:sz w:val="32"/>
          <w:szCs w:val="32"/>
          <w:u w:val="none"/>
        </w:rPr>
        <w:fldChar w:fldCharType="end"/>
      </w:r>
    </w:p>
    <w:p>
      <w:pPr>
        <w:keepNext w:val="0"/>
        <w:keepLines w:val="0"/>
        <w:pageBreakBefore w:val="0"/>
        <w:widowControl w:val="0"/>
        <w:kinsoku/>
        <w:wordWrap/>
        <w:overflowPunct/>
        <w:autoSpaceDE/>
        <w:autoSpaceDN/>
        <w:bidi w:val="0"/>
        <w:spacing w:line="660" w:lineRule="exact"/>
        <w:ind w:firstLine="640" w:firstLineChars="200"/>
        <w:rPr>
          <w:rFonts w:hint="eastAsia" w:ascii="黑体" w:hAnsi="黑体" w:eastAsia="黑体"/>
          <w:sz w:val="32"/>
          <w:szCs w:val="32"/>
          <w:lang w:val="en-US" w:eastAsia="zh-CN"/>
        </w:rPr>
      </w:pPr>
    </w:p>
    <w:p>
      <w:pPr>
        <w:keepNext w:val="0"/>
        <w:keepLines w:val="0"/>
        <w:pageBreakBefore w:val="0"/>
        <w:widowControl w:val="0"/>
        <w:kinsoku/>
        <w:wordWrap/>
        <w:overflowPunct/>
        <w:autoSpaceDE/>
        <w:autoSpaceDN/>
        <w:bidi w:val="0"/>
        <w:spacing w:line="660" w:lineRule="exact"/>
        <w:ind w:firstLine="640" w:firstLineChars="200"/>
        <w:rPr>
          <w:rFonts w:hint="eastAsia" w:ascii="黑体" w:hAnsi="黑体" w:eastAsia="黑体"/>
          <w:sz w:val="32"/>
          <w:szCs w:val="32"/>
        </w:rPr>
      </w:pPr>
      <w:r>
        <w:rPr>
          <w:rFonts w:hint="eastAsia" w:ascii="黑体" w:hAnsi="黑体" w:eastAsia="黑体"/>
          <w:sz w:val="32"/>
          <w:szCs w:val="32"/>
          <w:lang w:val="en-US" w:eastAsia="zh-CN"/>
        </w:rPr>
        <w:t>四、</w:t>
      </w:r>
      <w:r>
        <w:rPr>
          <w:rFonts w:hint="eastAsia" w:ascii="黑体" w:hAnsi="黑体" w:eastAsia="黑体"/>
          <w:sz w:val="32"/>
          <w:szCs w:val="32"/>
        </w:rPr>
        <w:t>产业集群协作配套专项</w:t>
      </w:r>
      <w:r>
        <w:rPr>
          <w:rFonts w:hint="eastAsia" w:ascii="黑体" w:hAnsi="黑体" w:eastAsia="黑体"/>
          <w:sz w:val="32"/>
          <w:szCs w:val="32"/>
          <w:lang w:eastAsia="zh-CN"/>
        </w:rPr>
        <w:t>（</w:t>
      </w:r>
      <w:r>
        <w:rPr>
          <w:rFonts w:hint="eastAsia" w:ascii="黑体" w:hAnsi="黑体" w:eastAsia="黑体"/>
          <w:sz w:val="32"/>
          <w:szCs w:val="32"/>
        </w:rPr>
        <w:t>中小微企业为龙头企业配套加工项目</w:t>
      </w:r>
      <w:r>
        <w:rPr>
          <w:rFonts w:hint="eastAsia" w:ascii="黑体" w:hAnsi="黑体" w:eastAsia="黑体"/>
          <w:sz w:val="32"/>
          <w:szCs w:val="32"/>
          <w:lang w:eastAsia="zh-CN"/>
        </w:rPr>
        <w:t>）</w:t>
      </w:r>
    </w:p>
    <w:p>
      <w:pPr>
        <w:spacing w:line="600" w:lineRule="exact"/>
        <w:ind w:firstLine="643" w:firstLineChars="200"/>
        <w:rPr>
          <w:rFonts w:ascii="楷体_GB2312" w:hAnsi="黑体" w:eastAsia="楷体_GB2312"/>
          <w:b/>
          <w:bCs/>
          <w:sz w:val="32"/>
          <w:szCs w:val="32"/>
        </w:rPr>
      </w:pPr>
      <w:r>
        <w:rPr>
          <w:rFonts w:ascii="楷体_GB2312" w:hAnsi="黑体" w:eastAsia="楷体_GB2312"/>
          <w:b/>
          <w:bCs/>
          <w:sz w:val="32"/>
          <w:szCs w:val="32"/>
        </w:rPr>
        <w:t>(</w:t>
      </w:r>
      <w:r>
        <w:rPr>
          <w:rFonts w:hint="eastAsia" w:ascii="楷体_GB2312" w:hAnsi="黑体" w:eastAsia="楷体_GB2312"/>
          <w:b/>
          <w:bCs/>
          <w:sz w:val="32"/>
          <w:szCs w:val="32"/>
        </w:rPr>
        <w:t>一</w:t>
      </w:r>
      <w:r>
        <w:rPr>
          <w:rFonts w:ascii="楷体_GB2312" w:hAnsi="黑体" w:eastAsia="楷体_GB2312"/>
          <w:b/>
          <w:bCs/>
          <w:sz w:val="32"/>
          <w:szCs w:val="32"/>
        </w:rPr>
        <w:t>)</w:t>
      </w:r>
      <w:r>
        <w:rPr>
          <w:rFonts w:hint="eastAsia" w:ascii="楷体_GB2312" w:hAnsi="黑体" w:eastAsia="楷体_GB2312"/>
          <w:b/>
          <w:bCs/>
          <w:sz w:val="32"/>
          <w:szCs w:val="32"/>
        </w:rPr>
        <w:t>申报条件</w:t>
      </w:r>
    </w:p>
    <w:p>
      <w:pPr>
        <w:spacing w:line="600" w:lineRule="exact"/>
        <w:ind w:firstLine="640" w:firstLineChars="200"/>
        <w:rPr>
          <w:rFonts w:hint="eastAsia" w:ascii="仿宋_GB2312" w:hAnsi="黑体" w:eastAsia="仿宋_GB2312"/>
          <w:sz w:val="32"/>
          <w:szCs w:val="32"/>
        </w:rPr>
      </w:pPr>
      <w:r>
        <w:rPr>
          <w:rFonts w:ascii="仿宋_GB2312" w:hAnsi="黑体" w:eastAsia="仿宋_GB2312"/>
          <w:sz w:val="32"/>
          <w:szCs w:val="32"/>
        </w:rPr>
        <w:t>1.</w:t>
      </w:r>
      <w:r>
        <w:rPr>
          <w:rFonts w:hint="eastAsia" w:ascii="仿宋_GB2312" w:hAnsi="黑体" w:eastAsia="仿宋_GB2312"/>
          <w:sz w:val="32"/>
          <w:szCs w:val="32"/>
        </w:rPr>
        <w:t>申报项目的企业为</w:t>
      </w:r>
      <w:r>
        <w:rPr>
          <w:rFonts w:hint="eastAsia" w:ascii="仿宋_GB2312" w:hAnsi="黑体" w:eastAsia="仿宋_GB2312"/>
          <w:sz w:val="32"/>
          <w:szCs w:val="32"/>
          <w:lang w:eastAsia="zh-CN"/>
        </w:rPr>
        <w:t>我</w:t>
      </w:r>
      <w:r>
        <w:rPr>
          <w:rFonts w:hint="eastAsia" w:ascii="仿宋_GB2312" w:hAnsi="黑体" w:eastAsia="仿宋_GB2312"/>
          <w:sz w:val="32"/>
          <w:szCs w:val="32"/>
        </w:rPr>
        <w:t>市</w:t>
      </w:r>
      <w:r>
        <w:rPr>
          <w:rFonts w:ascii="仿宋_GB2312" w:hAnsi="黑体" w:eastAsia="仿宋_GB2312"/>
          <w:sz w:val="32"/>
          <w:szCs w:val="32"/>
        </w:rPr>
        <w:t>202</w:t>
      </w:r>
      <w:r>
        <w:rPr>
          <w:rFonts w:hint="eastAsia" w:ascii="仿宋_GB2312" w:hAnsi="黑体" w:eastAsia="仿宋_GB2312"/>
          <w:sz w:val="32"/>
          <w:szCs w:val="32"/>
        </w:rPr>
        <w:t>1年产业龙头企业或其子（分）公司（含设在市域外）进行贴牌生产、委托加工或关键零部件加工，且配套加工产值及加工费合计数占申报企业年度销售收入</w:t>
      </w:r>
      <w:r>
        <w:rPr>
          <w:rFonts w:ascii="仿宋_GB2312" w:hAnsi="黑体" w:eastAsia="仿宋_GB2312"/>
          <w:sz w:val="32"/>
          <w:szCs w:val="32"/>
        </w:rPr>
        <w:t>30%</w:t>
      </w:r>
      <w:r>
        <w:rPr>
          <w:rFonts w:hint="eastAsia" w:ascii="仿宋_GB2312" w:hAnsi="黑体" w:eastAsia="仿宋_GB2312"/>
          <w:sz w:val="32"/>
          <w:szCs w:val="32"/>
        </w:rPr>
        <w:t>以上。</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2.协作配套企业之间必须为非关联企业，即协作配套双方企业的单一最大股东不为同一个人或单位。</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3.</w:t>
      </w:r>
      <w:r>
        <w:rPr>
          <w:rFonts w:hint="eastAsia" w:ascii="仿宋_GB2312" w:hAnsi="黑体" w:eastAsia="仿宋_GB2312"/>
          <w:sz w:val="32"/>
          <w:szCs w:val="32"/>
        </w:rPr>
        <w:t>企业</w:t>
      </w:r>
      <w:r>
        <w:rPr>
          <w:rFonts w:ascii="仿宋_GB2312" w:hAnsi="黑体" w:eastAsia="仿宋_GB2312"/>
          <w:sz w:val="32"/>
          <w:szCs w:val="32"/>
        </w:rPr>
        <w:t>202</w:t>
      </w:r>
      <w:r>
        <w:rPr>
          <w:rFonts w:hint="eastAsia" w:ascii="仿宋_GB2312" w:hAnsi="黑体" w:eastAsia="仿宋_GB2312"/>
          <w:sz w:val="32"/>
          <w:szCs w:val="32"/>
        </w:rPr>
        <w:t>1年必须达到为龙头企业配套加工产值</w:t>
      </w:r>
      <w:r>
        <w:rPr>
          <w:rFonts w:ascii="仿宋_GB2312" w:hAnsi="黑体" w:eastAsia="仿宋_GB2312"/>
          <w:sz w:val="32"/>
          <w:szCs w:val="32"/>
        </w:rPr>
        <w:t>500</w:t>
      </w:r>
      <w:r>
        <w:rPr>
          <w:rFonts w:hint="eastAsia" w:ascii="仿宋_GB2312" w:hAnsi="黑体" w:eastAsia="仿宋_GB2312"/>
          <w:sz w:val="32"/>
          <w:szCs w:val="32"/>
        </w:rPr>
        <w:t>万元（含）以上或加工费</w:t>
      </w:r>
      <w:r>
        <w:rPr>
          <w:rFonts w:ascii="仿宋_GB2312" w:hAnsi="黑体" w:eastAsia="仿宋_GB2312"/>
          <w:sz w:val="32"/>
          <w:szCs w:val="32"/>
        </w:rPr>
        <w:t>200</w:t>
      </w:r>
      <w:r>
        <w:rPr>
          <w:rFonts w:hint="eastAsia" w:ascii="仿宋_GB2312" w:hAnsi="黑体" w:eastAsia="仿宋_GB2312"/>
          <w:sz w:val="32"/>
          <w:szCs w:val="32"/>
        </w:rPr>
        <w:t>万元（含）以上。</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加工产值、加工费指不含税的产品销售额、加工费，可按上述标准互相换算。</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4</w:t>
      </w:r>
      <w:r>
        <w:rPr>
          <w:rFonts w:ascii="仿宋_GB2312" w:hAnsi="黑体" w:eastAsia="仿宋_GB2312"/>
          <w:sz w:val="32"/>
          <w:szCs w:val="32"/>
        </w:rPr>
        <w:t>.</w:t>
      </w:r>
      <w:r>
        <w:rPr>
          <w:rFonts w:hint="eastAsia" w:ascii="仿宋_GB2312" w:hAnsi="黑体" w:eastAsia="仿宋_GB2312"/>
          <w:sz w:val="32"/>
          <w:szCs w:val="32"/>
        </w:rPr>
        <w:t>龙头企业及其子（分）公司不能申报本项目。同一企业（含分公司）只能以</w:t>
      </w:r>
      <w:r>
        <w:rPr>
          <w:rFonts w:ascii="仿宋_GB2312" w:hAnsi="黑体" w:eastAsia="仿宋_GB2312"/>
          <w:sz w:val="32"/>
          <w:szCs w:val="32"/>
        </w:rPr>
        <w:t>1</w:t>
      </w:r>
      <w:r>
        <w:rPr>
          <w:rFonts w:hint="eastAsia" w:ascii="仿宋_GB2312" w:hAnsi="黑体" w:eastAsia="仿宋_GB2312"/>
          <w:sz w:val="32"/>
          <w:szCs w:val="32"/>
        </w:rPr>
        <w:t>家申报本项目。</w:t>
      </w:r>
    </w:p>
    <w:p>
      <w:pPr>
        <w:spacing w:line="60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5</w:t>
      </w:r>
      <w:r>
        <w:rPr>
          <w:rFonts w:ascii="仿宋_GB2312" w:hAnsi="黑体" w:eastAsia="仿宋_GB2312"/>
          <w:sz w:val="32"/>
          <w:szCs w:val="32"/>
        </w:rPr>
        <w:t>.</w:t>
      </w:r>
      <w:r>
        <w:t xml:space="preserve"> </w:t>
      </w:r>
      <w:r>
        <w:rPr>
          <w:rFonts w:hint="eastAsia" w:ascii="仿宋_GB2312" w:hAnsi="黑体" w:eastAsia="仿宋_GB2312"/>
          <w:sz w:val="32"/>
          <w:szCs w:val="32"/>
        </w:rPr>
        <w:t>企业及其法定代表人、实际控制人、董事、监事、高级管理人员若被列为失信被执行人的、涉黑涉恶的，不能申报本项目。</w:t>
      </w:r>
    </w:p>
    <w:p>
      <w:pPr>
        <w:spacing w:line="600" w:lineRule="exact"/>
        <w:ind w:firstLine="643" w:firstLineChars="200"/>
        <w:rPr>
          <w:rFonts w:hint="eastAsia" w:ascii="楷体_GB2312" w:hAnsi="黑体" w:eastAsia="楷体_GB2312"/>
          <w:b/>
          <w:bCs/>
          <w:sz w:val="32"/>
          <w:szCs w:val="32"/>
        </w:rPr>
      </w:pPr>
      <w:r>
        <w:rPr>
          <w:rFonts w:hint="eastAsia" w:ascii="楷体_GB2312" w:hAnsi="黑体" w:eastAsia="楷体_GB2312"/>
          <w:b/>
          <w:bCs/>
          <w:sz w:val="32"/>
          <w:szCs w:val="32"/>
          <w:lang w:eastAsia="zh-CN"/>
        </w:rPr>
        <w:t>（二）</w:t>
      </w:r>
      <w:r>
        <w:rPr>
          <w:rFonts w:hint="eastAsia" w:ascii="楷体_GB2312" w:hAnsi="黑体" w:eastAsia="楷体_GB2312"/>
          <w:b/>
          <w:bCs/>
          <w:sz w:val="32"/>
          <w:szCs w:val="32"/>
        </w:rPr>
        <w:t>补助标准</w:t>
      </w:r>
    </w:p>
    <w:p>
      <w:pPr>
        <w:spacing w:line="60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按不高于配套加工产值的</w:t>
      </w:r>
      <w:r>
        <w:rPr>
          <w:rFonts w:ascii="仿宋_GB2312" w:hAnsi="黑体" w:eastAsia="仿宋_GB2312"/>
          <w:sz w:val="32"/>
          <w:szCs w:val="32"/>
        </w:rPr>
        <w:t>1%</w:t>
      </w:r>
      <w:r>
        <w:rPr>
          <w:rFonts w:hint="eastAsia" w:ascii="仿宋_GB2312" w:hAnsi="黑体" w:eastAsia="仿宋_GB2312"/>
          <w:sz w:val="32"/>
          <w:szCs w:val="32"/>
        </w:rPr>
        <w:t>或加工费的</w:t>
      </w:r>
      <w:r>
        <w:rPr>
          <w:rFonts w:ascii="仿宋_GB2312" w:hAnsi="黑体" w:eastAsia="仿宋_GB2312"/>
          <w:sz w:val="32"/>
          <w:szCs w:val="32"/>
        </w:rPr>
        <w:t>2.5%</w:t>
      </w:r>
      <w:r>
        <w:rPr>
          <w:rFonts w:hint="eastAsia" w:ascii="仿宋_GB2312" w:hAnsi="黑体" w:eastAsia="仿宋_GB2312"/>
          <w:sz w:val="32"/>
          <w:szCs w:val="32"/>
        </w:rPr>
        <w:t>给予不超过</w:t>
      </w:r>
      <w:r>
        <w:rPr>
          <w:rFonts w:ascii="仿宋_GB2312" w:hAnsi="黑体" w:eastAsia="仿宋_GB2312"/>
          <w:sz w:val="32"/>
          <w:szCs w:val="32"/>
        </w:rPr>
        <w:t>30</w:t>
      </w:r>
      <w:r>
        <w:rPr>
          <w:rFonts w:hint="eastAsia" w:ascii="仿宋_GB2312" w:hAnsi="黑体" w:eastAsia="仿宋_GB2312"/>
          <w:sz w:val="32"/>
          <w:szCs w:val="32"/>
        </w:rPr>
        <w:t>万元的补助。</w:t>
      </w:r>
    </w:p>
    <w:p>
      <w:pPr>
        <w:spacing w:line="600" w:lineRule="exact"/>
        <w:ind w:firstLine="643" w:firstLineChars="200"/>
        <w:rPr>
          <w:rFonts w:hint="eastAsia" w:ascii="楷体_GB2312" w:hAnsi="黑体" w:eastAsia="楷体_GB2312"/>
          <w:b/>
          <w:bCs/>
          <w:sz w:val="32"/>
          <w:szCs w:val="32"/>
        </w:rPr>
      </w:pPr>
      <w:r>
        <w:rPr>
          <w:rFonts w:ascii="楷体_GB2312" w:hAnsi="黑体" w:eastAsia="楷体_GB2312"/>
          <w:b/>
          <w:bCs/>
          <w:sz w:val="32"/>
          <w:szCs w:val="32"/>
        </w:rPr>
        <w:t>(</w:t>
      </w:r>
      <w:r>
        <w:rPr>
          <w:rFonts w:hint="eastAsia" w:ascii="楷体_GB2312" w:hAnsi="黑体" w:eastAsia="楷体_GB2312"/>
          <w:b/>
          <w:bCs/>
          <w:sz w:val="32"/>
          <w:szCs w:val="32"/>
          <w:lang w:eastAsia="zh-CN"/>
        </w:rPr>
        <w:t>三</w:t>
      </w:r>
      <w:r>
        <w:rPr>
          <w:rFonts w:ascii="楷体_GB2312" w:hAnsi="黑体" w:eastAsia="楷体_GB2312"/>
          <w:b/>
          <w:bCs/>
          <w:sz w:val="32"/>
          <w:szCs w:val="32"/>
        </w:rPr>
        <w:t>)</w:t>
      </w:r>
      <w:r>
        <w:rPr>
          <w:rFonts w:hint="eastAsia" w:ascii="楷体_GB2312" w:hAnsi="黑体" w:eastAsia="楷体_GB2312"/>
          <w:b/>
          <w:bCs/>
          <w:sz w:val="32"/>
          <w:szCs w:val="32"/>
        </w:rPr>
        <w:t>申报材料</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1.</w:t>
      </w:r>
      <w:r>
        <w:rPr>
          <w:rFonts w:hint="eastAsia" w:ascii="仿宋_GB2312" w:hAnsi="黑体" w:eastAsia="仿宋_GB2312"/>
          <w:sz w:val="32"/>
          <w:szCs w:val="32"/>
        </w:rPr>
        <w:t>申请材料目录、泉州市产业集群协作配套专项资金申请表（中小企业为龙头企业配套加工项目）；</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2.</w:t>
      </w:r>
      <w:r>
        <w:rPr>
          <w:rFonts w:hint="eastAsia" w:ascii="仿宋_GB2312" w:hAnsi="黑体" w:eastAsia="仿宋_GB2312"/>
          <w:sz w:val="32"/>
          <w:szCs w:val="32"/>
        </w:rPr>
        <w:t>企业营业执照及工商企业登记基本情况表复印件、所配套龙头企业工商企业登记基本情况表复印件；企业法定代表人、实际控制人、董事、监事、高级管理人员姓名、职务和身份证号码列表。</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3.</w:t>
      </w:r>
      <w:r>
        <w:rPr>
          <w:rFonts w:hint="eastAsia" w:ascii="仿宋_GB2312" w:hAnsi="黑体" w:eastAsia="仿宋_GB2312"/>
          <w:sz w:val="32"/>
          <w:szCs w:val="32"/>
        </w:rPr>
        <w:t>企业</w:t>
      </w:r>
      <w:r>
        <w:rPr>
          <w:rFonts w:ascii="仿宋_GB2312" w:hAnsi="黑体" w:eastAsia="仿宋_GB2312"/>
          <w:sz w:val="32"/>
          <w:szCs w:val="32"/>
        </w:rPr>
        <w:t>202</w:t>
      </w:r>
      <w:r>
        <w:rPr>
          <w:rFonts w:hint="eastAsia" w:ascii="仿宋_GB2312" w:hAnsi="黑体" w:eastAsia="仿宋_GB2312"/>
          <w:sz w:val="32"/>
          <w:szCs w:val="32"/>
        </w:rPr>
        <w:t>1年度财务报表；企业协作配套情况（包括企业概况、协作配套情况、取得成效、存在问题、扩大配套生产计划等。字数控制在</w:t>
      </w:r>
      <w:r>
        <w:rPr>
          <w:rFonts w:ascii="仿宋_GB2312" w:hAnsi="黑体" w:eastAsia="仿宋_GB2312"/>
          <w:sz w:val="32"/>
          <w:szCs w:val="32"/>
        </w:rPr>
        <w:t>1500</w:t>
      </w:r>
      <w:r>
        <w:rPr>
          <w:rFonts w:hint="eastAsia" w:ascii="仿宋_GB2312" w:hAnsi="黑体" w:eastAsia="仿宋_GB2312"/>
          <w:sz w:val="32"/>
          <w:szCs w:val="32"/>
        </w:rPr>
        <w:t>字以内）。</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4.</w:t>
      </w:r>
      <w:r>
        <w:rPr>
          <w:rFonts w:hint="eastAsia" w:ascii="仿宋_GB2312" w:hAnsi="黑体" w:eastAsia="仿宋_GB2312"/>
          <w:sz w:val="32"/>
          <w:szCs w:val="32"/>
        </w:rPr>
        <w:t>配套加工合同汇总表（包括合同号、签约对象、签订时间、合同内容、交货时间、合同金额及合计）及合同复印件；</w:t>
      </w:r>
    </w:p>
    <w:p>
      <w:pPr>
        <w:spacing w:line="600" w:lineRule="exact"/>
        <w:ind w:firstLine="640" w:firstLineChars="200"/>
        <w:rPr>
          <w:rFonts w:hint="eastAsia" w:ascii="仿宋_GB2312" w:hAnsi="黑体" w:eastAsia="仿宋_GB2312"/>
          <w:sz w:val="32"/>
          <w:szCs w:val="32"/>
        </w:rPr>
      </w:pPr>
      <w:r>
        <w:rPr>
          <w:rFonts w:ascii="仿宋_GB2312" w:hAnsi="黑体" w:eastAsia="仿宋_GB2312"/>
          <w:sz w:val="32"/>
          <w:szCs w:val="32"/>
        </w:rPr>
        <w:t>5.</w:t>
      </w:r>
      <w:r>
        <w:rPr>
          <w:rFonts w:hint="eastAsia" w:ascii="仿宋_GB2312" w:hAnsi="黑体" w:eastAsia="仿宋_GB2312"/>
          <w:sz w:val="32"/>
          <w:szCs w:val="32"/>
        </w:rPr>
        <w:t>配套加工销售产值或加工费汇总表（包括开票时间、会计凭证号、发票号码、公司名称、货物或劳务、不含税金额及合计）及对应的税务发票列表（按月序排列，销售产值和加工费应分开列表，为不同龙头企业配套加工的应分开列表，配套加工内容既有产成品也有零部件的也应分开列表）。</w:t>
      </w:r>
    </w:p>
    <w:p>
      <w:pPr>
        <w:spacing w:line="60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（三）申报程序</w:t>
      </w:r>
    </w:p>
    <w:p>
      <w:pPr>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1.申报企业登录</w:t>
      </w:r>
      <w:r>
        <w:rPr>
          <w:rFonts w:hint="eastAsia" w:ascii="仿宋_GB2312" w:hAnsi="仿宋_GB2312" w:eastAsia="仿宋_GB2312" w:cs="仿宋_GB2312"/>
          <w:b/>
          <w:sz w:val="32"/>
          <w:szCs w:val="32"/>
          <w:highlight w:val="none"/>
        </w:rPr>
        <w:t>泉州市惠企政策线上直达兑现平台</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https://bmhqpt.qzdsj.net/policyPc</w:t>
      </w:r>
      <w:r>
        <w:rPr>
          <w:rFonts w:hint="eastAsia" w:ascii="仿宋_GB2312" w:hAnsi="仿宋_GB2312" w:eastAsia="仿宋_GB2312" w:cs="仿宋_GB2312"/>
          <w:sz w:val="32"/>
          <w:szCs w:val="32"/>
          <w:highlight w:val="none"/>
        </w:rPr>
        <w:t>）进行注册、申报（具体操作详见网站上方的“申报指南”），于</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default" w:ascii="仿宋_GB2312" w:hAnsi="仿宋_GB2312" w:eastAsia="仿宋_GB2312" w:cs="仿宋_GB2312"/>
          <w:sz w:val="32"/>
          <w:szCs w:val="32"/>
          <w:highlight w:val="none"/>
          <w:u w:val="none"/>
          <w:lang w:val="en" w:eastAsia="zh-CN"/>
        </w:rPr>
        <w:t>20</w:t>
      </w:r>
      <w:r>
        <w:rPr>
          <w:rFonts w:hint="eastAsia" w:ascii="仿宋_GB2312" w:hAnsi="仿宋_GB2312" w:eastAsia="仿宋_GB2312" w:cs="仿宋_GB2312"/>
          <w:sz w:val="32"/>
          <w:szCs w:val="32"/>
          <w:highlight w:val="none"/>
        </w:rPr>
        <w:t>日前完成网上申报，逾期不予受理。</w:t>
      </w:r>
    </w:p>
    <w:p>
      <w:pPr>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2.请县（市、区）工信部门及时登录平台后台管理系统，配置好平台系统相关人员信息，及时组织企业申报，</w:t>
      </w:r>
      <w:r>
        <w:rPr>
          <w:rFonts w:hint="eastAsia" w:ascii="仿宋_GB2312" w:hAnsi="仿宋_GB2312" w:eastAsia="仿宋_GB2312" w:cs="仿宋_GB2312"/>
          <w:sz w:val="32"/>
          <w:szCs w:val="32"/>
          <w:highlight w:val="none"/>
          <w:lang w:eastAsia="zh-CN"/>
        </w:rPr>
        <w:t>于</w:t>
      </w:r>
      <w:r>
        <w:rPr>
          <w:rFonts w:hint="eastAsia" w:ascii="仿宋_GB2312" w:hAnsi="仿宋_GB2312" w:eastAsia="仿宋_GB2312" w:cs="仿宋_GB2312"/>
          <w:sz w:val="32"/>
          <w:szCs w:val="32"/>
          <w:highlight w:val="none"/>
          <w:lang w:val="en-US" w:eastAsia="zh-CN"/>
        </w:rPr>
        <w:t>5月</w:t>
      </w:r>
      <w:r>
        <w:rPr>
          <w:rFonts w:hint="default" w:ascii="仿宋_GB2312" w:hAnsi="仿宋_GB2312" w:eastAsia="仿宋_GB2312" w:cs="仿宋_GB2312"/>
          <w:sz w:val="32"/>
          <w:szCs w:val="32"/>
          <w:highlight w:val="none"/>
          <w:lang w:val="en" w:eastAsia="zh-CN"/>
        </w:rPr>
        <w:t>21</w:t>
      </w:r>
      <w:r>
        <w:rPr>
          <w:rFonts w:hint="eastAsia" w:ascii="仿宋_GB2312" w:hAnsi="仿宋_GB2312" w:eastAsia="仿宋_GB2312" w:cs="仿宋_GB2312"/>
          <w:sz w:val="32"/>
          <w:szCs w:val="32"/>
          <w:highlight w:val="none"/>
          <w:lang w:val="en-US" w:eastAsia="zh-CN"/>
        </w:rPr>
        <w:t>日至6月</w:t>
      </w:r>
      <w:r>
        <w:rPr>
          <w:rFonts w:hint="default" w:ascii="仿宋_GB2312" w:hAnsi="仿宋_GB2312" w:eastAsia="仿宋_GB2312" w:cs="仿宋_GB2312"/>
          <w:sz w:val="32"/>
          <w:szCs w:val="32"/>
          <w:highlight w:val="none"/>
          <w:lang w:val="en" w:eastAsia="zh-CN"/>
        </w:rPr>
        <w:t>10</w:t>
      </w:r>
      <w:r>
        <w:rPr>
          <w:rFonts w:hint="eastAsia" w:ascii="仿宋_GB2312" w:hAnsi="仿宋_GB2312" w:eastAsia="仿宋_GB2312" w:cs="仿宋_GB2312"/>
          <w:sz w:val="32"/>
          <w:szCs w:val="32"/>
          <w:highlight w:val="none"/>
          <w:lang w:val="en-US" w:eastAsia="zh-CN"/>
        </w:rPr>
        <w:t>日</w:t>
      </w:r>
      <w:r>
        <w:rPr>
          <w:rFonts w:hint="eastAsia" w:ascii="仿宋_GB2312" w:hAnsi="仿宋_GB2312" w:eastAsia="仿宋_GB2312" w:cs="仿宋_GB2312"/>
          <w:sz w:val="32"/>
          <w:szCs w:val="32"/>
          <w:highlight w:val="none"/>
        </w:rPr>
        <w:t>内完成企业申报信息受理审核。</w:t>
      </w:r>
    </w:p>
    <w:p>
      <w:pPr>
        <w:spacing w:line="600" w:lineRule="exact"/>
        <w:ind w:firstLine="643" w:firstLineChars="200"/>
        <w:rPr>
          <w:rFonts w:hint="eastAsia" w:ascii="楷体_GB2312" w:hAnsi="黑体" w:eastAsia="楷体_GB2312"/>
          <w:b/>
          <w:bCs/>
          <w:sz w:val="32"/>
          <w:szCs w:val="32"/>
          <w:highlight w:val="none"/>
        </w:rPr>
      </w:pPr>
      <w:r>
        <w:rPr>
          <w:rFonts w:hint="eastAsia" w:ascii="楷体_GB2312" w:hAnsi="黑体" w:eastAsia="楷体_GB2312"/>
          <w:b/>
          <w:bCs/>
          <w:sz w:val="32"/>
          <w:szCs w:val="32"/>
          <w:highlight w:val="none"/>
        </w:rPr>
        <w:t>（四）其他事项</w:t>
      </w:r>
    </w:p>
    <w:p>
      <w:pPr>
        <w:spacing w:line="600" w:lineRule="exact"/>
        <w:ind w:firstLine="640" w:firstLineChars="200"/>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各县（市、区）工信、财政部门应认真核对申报单位提供的材料；各县（市、区）工信部门商相关部门对企业及其法定代表人、实际控制人、董事、监事、高级管理人员非涉黑涉恶、未列为失信被执行人进行查询核实汇总，并提供企业及其法定代表人、实际控制人、董事、监事、高级管理人员非涉黑涉恶、未列为失信被执行人的查询证明，汇总后联合行文上报市工信局、财政局；申报材料及联合行文（一式两份），于</w:t>
      </w:r>
      <w:r>
        <w:rPr>
          <w:rFonts w:ascii="仿宋_GB2312" w:hAnsi="黑体" w:eastAsia="仿宋_GB2312"/>
          <w:color w:val="auto"/>
          <w:sz w:val="32"/>
          <w:szCs w:val="32"/>
          <w:highlight w:val="none"/>
        </w:rPr>
        <w:t>202</w:t>
      </w:r>
      <w:r>
        <w:rPr>
          <w:rFonts w:hint="eastAsia" w:ascii="仿宋_GB2312" w:hAnsi="黑体" w:eastAsia="仿宋_GB2312"/>
          <w:color w:val="auto"/>
          <w:sz w:val="32"/>
          <w:szCs w:val="32"/>
          <w:highlight w:val="none"/>
          <w:lang w:val="en-US" w:eastAsia="zh-CN"/>
        </w:rPr>
        <w:t>2</w:t>
      </w:r>
      <w:r>
        <w:rPr>
          <w:rFonts w:hint="eastAsia" w:ascii="仿宋_GB2312" w:hAnsi="黑体" w:eastAsia="仿宋_GB2312"/>
          <w:color w:val="auto"/>
          <w:sz w:val="32"/>
          <w:szCs w:val="32"/>
          <w:highlight w:val="none"/>
        </w:rPr>
        <w:t>年</w:t>
      </w:r>
      <w:r>
        <w:rPr>
          <w:rFonts w:hint="eastAsia" w:ascii="仿宋_GB2312" w:hAnsi="黑体" w:eastAsia="仿宋_GB2312"/>
          <w:color w:val="auto"/>
          <w:sz w:val="32"/>
          <w:szCs w:val="32"/>
          <w:highlight w:val="none"/>
          <w:u w:val="none"/>
          <w:lang w:val="en-US" w:eastAsia="zh-CN"/>
        </w:rPr>
        <w:t>6</w:t>
      </w:r>
      <w:r>
        <w:rPr>
          <w:rFonts w:hint="eastAsia" w:ascii="仿宋_GB2312" w:hAnsi="黑体" w:eastAsia="仿宋_GB2312"/>
          <w:color w:val="auto"/>
          <w:sz w:val="32"/>
          <w:szCs w:val="32"/>
          <w:highlight w:val="none"/>
          <w:u w:val="none"/>
        </w:rPr>
        <w:t>月</w:t>
      </w:r>
      <w:r>
        <w:rPr>
          <w:rFonts w:hint="eastAsia" w:ascii="仿宋_GB2312" w:hAnsi="黑体" w:eastAsia="仿宋_GB2312"/>
          <w:color w:val="auto"/>
          <w:sz w:val="32"/>
          <w:szCs w:val="32"/>
          <w:highlight w:val="none"/>
          <w:u w:val="none"/>
          <w:lang w:val="en-US" w:eastAsia="zh-CN"/>
        </w:rPr>
        <w:t>10</w:t>
      </w:r>
      <w:r>
        <w:rPr>
          <w:rFonts w:hint="eastAsia" w:ascii="仿宋_GB2312" w:hAnsi="黑体" w:eastAsia="仿宋_GB2312"/>
          <w:color w:val="auto"/>
          <w:sz w:val="32"/>
          <w:szCs w:val="32"/>
          <w:highlight w:val="none"/>
        </w:rPr>
        <w:t>日前送达市工信局相关项目负责科室，逾期不予受理。</w:t>
      </w:r>
    </w:p>
    <w:p>
      <w:pPr>
        <w:spacing w:line="600" w:lineRule="exact"/>
        <w:ind w:firstLine="643" w:firstLineChars="200"/>
        <w:rPr>
          <w:rFonts w:hint="eastAsia" w:ascii="楷体_GB2312" w:hAnsi="黑体" w:eastAsia="楷体_GB2312"/>
          <w:b/>
          <w:bCs/>
          <w:color w:val="auto"/>
          <w:sz w:val="32"/>
          <w:szCs w:val="32"/>
          <w:highlight w:val="none"/>
          <w:u w:val="none"/>
          <w:lang w:eastAsia="zh-CN"/>
        </w:rPr>
      </w:pPr>
      <w:r>
        <w:rPr>
          <w:rFonts w:hint="eastAsia" w:ascii="楷体_GB2312" w:hAnsi="黑体" w:eastAsia="楷体_GB2312"/>
          <w:b/>
          <w:bCs/>
          <w:color w:val="auto"/>
          <w:sz w:val="32"/>
          <w:szCs w:val="32"/>
          <w:highlight w:val="none"/>
          <w:u w:val="none"/>
          <w:lang w:eastAsia="zh-CN"/>
        </w:rPr>
        <w:t>（五）</w:t>
      </w:r>
      <w:r>
        <w:rPr>
          <w:rFonts w:hint="eastAsia" w:ascii="楷体_GB2312" w:hAnsi="黑体" w:eastAsia="楷体_GB2312"/>
          <w:b/>
          <w:bCs/>
          <w:color w:val="auto"/>
          <w:sz w:val="32"/>
          <w:szCs w:val="32"/>
          <w:highlight w:val="none"/>
          <w:u w:val="none"/>
        </w:rPr>
        <w:t>联系</w:t>
      </w:r>
      <w:r>
        <w:rPr>
          <w:rFonts w:hint="eastAsia" w:ascii="楷体_GB2312" w:hAnsi="黑体" w:eastAsia="楷体_GB2312"/>
          <w:b/>
          <w:bCs/>
          <w:color w:val="auto"/>
          <w:sz w:val="32"/>
          <w:szCs w:val="32"/>
          <w:highlight w:val="none"/>
          <w:u w:val="none"/>
          <w:lang w:eastAsia="zh-CN"/>
        </w:rPr>
        <w:t>方式</w:t>
      </w:r>
    </w:p>
    <w:p>
      <w:pPr>
        <w:spacing w:line="600" w:lineRule="exact"/>
        <w:ind w:firstLine="640" w:firstLineChars="200"/>
        <w:jc w:val="lef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市工信局</w:t>
      </w:r>
      <w:r>
        <w:rPr>
          <w:rFonts w:hint="eastAsia" w:ascii="仿宋_GB2312" w:eastAsia="仿宋_GB2312"/>
          <w:color w:val="auto"/>
          <w:sz w:val="32"/>
          <w:szCs w:val="32"/>
          <w:u w:val="none"/>
        </w:rPr>
        <w:t>联系人</w:t>
      </w:r>
      <w:r>
        <w:rPr>
          <w:rFonts w:hint="eastAsia" w:ascii="仿宋_GB2312" w:eastAsia="仿宋_GB2312"/>
          <w:color w:val="auto"/>
          <w:sz w:val="32"/>
          <w:szCs w:val="32"/>
          <w:u w:val="none"/>
          <w:lang w:eastAsia="zh-CN"/>
        </w:rPr>
        <w:t>：陈涛</w:t>
      </w:r>
      <w:r>
        <w:rPr>
          <w:rFonts w:hint="eastAsia" w:ascii="仿宋_GB2312" w:eastAsia="仿宋_GB2312"/>
          <w:color w:val="auto"/>
          <w:sz w:val="32"/>
          <w:szCs w:val="32"/>
          <w:u w:val="none"/>
        </w:rPr>
        <w:t>，联系电话：</w:t>
      </w:r>
      <w:r>
        <w:rPr>
          <w:rFonts w:hint="eastAsia" w:ascii="仿宋_GB2312" w:eastAsia="仿宋_GB2312"/>
          <w:color w:val="auto"/>
          <w:sz w:val="32"/>
          <w:szCs w:val="32"/>
          <w:u w:val="none"/>
          <w:lang w:val="en-US" w:eastAsia="zh-CN"/>
        </w:rPr>
        <w:t>22277088</w:t>
      </w:r>
    </w:p>
    <w:p>
      <w:pPr>
        <w:spacing w:line="600" w:lineRule="exact"/>
        <w:ind w:firstLine="640" w:firstLineChars="200"/>
        <w:jc w:val="left"/>
        <w:rPr>
          <w:rFonts w:hint="eastAsia" w:ascii="仿宋_GB2312" w:eastAsia="仿宋_GB2312"/>
          <w:color w:val="auto"/>
          <w:sz w:val="32"/>
          <w:szCs w:val="32"/>
          <w:u w:val="none"/>
        </w:rPr>
      </w:pPr>
      <w:r>
        <w:rPr>
          <w:rFonts w:hint="eastAsia" w:ascii="仿宋_GB2312" w:eastAsia="仿宋_GB2312"/>
          <w:color w:val="auto"/>
          <w:sz w:val="32"/>
          <w:szCs w:val="32"/>
          <w:u w:val="none"/>
        </w:rPr>
        <w:t>电子邮箱：</w:t>
      </w:r>
      <w:r>
        <w:rPr>
          <w:rFonts w:hint="eastAsia" w:ascii="仿宋_GB2312" w:eastAsia="仿宋_GB2312"/>
          <w:color w:val="auto"/>
          <w:sz w:val="32"/>
          <w:szCs w:val="32"/>
          <w:u w:val="none"/>
          <w:lang w:val="en-US" w:eastAsia="zh-CN"/>
        </w:rPr>
        <w:t>qzszxqyk</w:t>
      </w:r>
      <w:r>
        <w:rPr>
          <w:rFonts w:hint="eastAsia" w:ascii="仿宋_GB2312" w:eastAsia="仿宋_GB2312"/>
          <w:color w:val="auto"/>
          <w:sz w:val="32"/>
          <w:szCs w:val="32"/>
          <w:u w:val="none"/>
        </w:rPr>
        <w:t>@163.com</w:t>
      </w:r>
    </w:p>
    <w:p>
      <w:pPr>
        <w:spacing w:line="600" w:lineRule="exact"/>
        <w:ind w:firstLine="640" w:firstLineChars="200"/>
        <w:jc w:val="left"/>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市财政局</w:t>
      </w:r>
      <w:r>
        <w:rPr>
          <w:rFonts w:hint="eastAsia" w:ascii="仿宋_GB2312" w:eastAsia="仿宋_GB2312"/>
          <w:color w:val="auto"/>
          <w:sz w:val="32"/>
          <w:szCs w:val="32"/>
          <w:u w:val="none"/>
        </w:rPr>
        <w:t>联系人：林明忠，联系电话: 28066572</w:t>
      </w:r>
    </w:p>
    <w:p>
      <w:pPr>
        <w:spacing w:line="600" w:lineRule="exact"/>
        <w:ind w:firstLine="640" w:firstLineChars="200"/>
        <w:jc w:val="left"/>
        <w:rPr>
          <w:rFonts w:hint="eastAsia" w:ascii="仿宋_GB2312" w:eastAsia="仿宋_GB2312"/>
          <w:color w:val="auto"/>
          <w:sz w:val="32"/>
          <w:szCs w:val="32"/>
          <w:u w:val="none"/>
        </w:rPr>
      </w:pPr>
      <w:r>
        <w:rPr>
          <w:rFonts w:hint="eastAsia" w:ascii="仿宋_GB2312" w:eastAsia="仿宋_GB2312"/>
          <w:color w:val="auto"/>
          <w:sz w:val="32"/>
          <w:szCs w:val="32"/>
          <w:u w:val="none"/>
        </w:rPr>
        <w:t>电子邮箱：28066572@163.com</w:t>
      </w:r>
    </w:p>
    <w:p>
      <w:pPr>
        <w:spacing w:line="600" w:lineRule="exact"/>
        <w:ind w:firstLine="640" w:firstLineChars="200"/>
        <w:rPr>
          <w:rFonts w:ascii="仿宋_GB2312" w:hAnsi="黑体" w:eastAsia="仿宋_GB2312"/>
          <w:sz w:val="32"/>
          <w:szCs w:val="32"/>
        </w:rPr>
      </w:pPr>
    </w:p>
    <w:p>
      <w:pPr>
        <w:keepNext w:val="0"/>
        <w:keepLines w:val="0"/>
        <w:pageBreakBefore w:val="0"/>
        <w:widowControl w:val="0"/>
        <w:kinsoku/>
        <w:wordWrap/>
        <w:overflowPunct/>
        <w:autoSpaceDE/>
        <w:autoSpaceDN/>
        <w:bidi w:val="0"/>
        <w:spacing w:line="56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lang w:val="en-US" w:eastAsia="zh-CN"/>
        </w:rPr>
        <w:t>附件：</w:t>
      </w:r>
      <w:r>
        <w:rPr>
          <w:rFonts w:hint="eastAsia" w:ascii="仿宋_GB2312" w:eastAsia="仿宋_GB2312"/>
          <w:color w:val="auto"/>
          <w:sz w:val="32"/>
          <w:szCs w:val="32"/>
          <w:u w:val="none"/>
        </w:rPr>
        <w:t>1.202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泉州市</w:t>
      </w:r>
      <w:r>
        <w:rPr>
          <w:rFonts w:hint="eastAsia" w:ascii="仿宋_GB2312" w:eastAsia="仿宋_GB2312"/>
          <w:color w:val="auto"/>
          <w:sz w:val="32"/>
          <w:szCs w:val="32"/>
          <w:u w:val="none"/>
        </w:rPr>
        <w:t>技术改造专项资金申请表</w:t>
      </w:r>
    </w:p>
    <w:p>
      <w:pPr>
        <w:keepNext w:val="0"/>
        <w:keepLines w:val="0"/>
        <w:pageBreakBefore w:val="0"/>
        <w:widowControl w:val="0"/>
        <w:kinsoku/>
        <w:wordWrap/>
        <w:overflowPunct/>
        <w:autoSpaceDE/>
        <w:autoSpaceDN/>
        <w:bidi w:val="0"/>
        <w:spacing w:line="560" w:lineRule="exact"/>
        <w:ind w:firstLine="1600" w:firstLineChars="500"/>
        <w:jc w:val="lef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泉州市</w:t>
      </w:r>
      <w:r>
        <w:rPr>
          <w:rFonts w:hint="eastAsia" w:ascii="仿宋_GB2312" w:eastAsia="仿宋_GB2312"/>
          <w:color w:val="auto"/>
          <w:sz w:val="32"/>
          <w:szCs w:val="32"/>
          <w:u w:val="none"/>
        </w:rPr>
        <w:t>技术改造专项资金项目汇总表</w:t>
      </w:r>
    </w:p>
    <w:p>
      <w:pPr>
        <w:keepNext w:val="0"/>
        <w:keepLines w:val="0"/>
        <w:pageBreakBefore w:val="0"/>
        <w:widowControl w:val="0"/>
        <w:kinsoku/>
        <w:wordWrap/>
        <w:overflowPunct/>
        <w:autoSpaceDE/>
        <w:autoSpaceDN/>
        <w:bidi w:val="0"/>
        <w:spacing w:line="560" w:lineRule="exact"/>
        <w:ind w:firstLine="1600" w:firstLineChars="500"/>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3.</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年泉州市</w:t>
      </w:r>
      <w:r>
        <w:rPr>
          <w:rFonts w:hint="eastAsia" w:ascii="仿宋_GB2312" w:eastAsia="仿宋_GB2312"/>
          <w:color w:val="auto"/>
          <w:sz w:val="32"/>
          <w:szCs w:val="32"/>
          <w:u w:val="none"/>
          <w:lang w:val="en-US" w:eastAsia="zh-CN"/>
        </w:rPr>
        <w:t>技术创新专项</w:t>
      </w:r>
      <w:r>
        <w:rPr>
          <w:rFonts w:hint="eastAsia" w:ascii="仿宋_GB2312" w:eastAsia="仿宋_GB2312"/>
          <w:color w:val="auto"/>
          <w:sz w:val="32"/>
          <w:szCs w:val="32"/>
          <w:u w:val="none"/>
        </w:rPr>
        <w:t>资金申请表</w:t>
      </w:r>
    </w:p>
    <w:p>
      <w:pPr>
        <w:keepNext w:val="0"/>
        <w:keepLines w:val="0"/>
        <w:pageBreakBefore w:val="0"/>
        <w:widowControl w:val="0"/>
        <w:kinsoku/>
        <w:wordWrap/>
        <w:overflowPunct/>
        <w:autoSpaceDE/>
        <w:autoSpaceDN/>
        <w:bidi w:val="0"/>
        <w:spacing w:line="560" w:lineRule="exact"/>
        <w:ind w:firstLine="1600" w:firstLineChars="500"/>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.2022年泉州市技术创新专项资金</w:t>
      </w:r>
      <w:r>
        <w:rPr>
          <w:rFonts w:hint="eastAsia" w:ascii="仿宋_GB2312" w:eastAsia="仿宋_GB2312"/>
          <w:color w:val="auto"/>
          <w:sz w:val="32"/>
          <w:szCs w:val="32"/>
          <w:u w:val="none"/>
          <w:lang w:val="en-US" w:eastAsia="zh-CN"/>
        </w:rPr>
        <w:t>项目</w:t>
      </w:r>
      <w:r>
        <w:rPr>
          <w:rFonts w:hint="eastAsia" w:ascii="仿宋_GB2312" w:eastAsia="仿宋_GB2312"/>
          <w:color w:val="auto"/>
          <w:sz w:val="32"/>
          <w:szCs w:val="32"/>
          <w:u w:val="none"/>
        </w:rPr>
        <w:t>汇总表</w:t>
      </w:r>
    </w:p>
    <w:p>
      <w:pPr>
        <w:keepNext w:val="0"/>
        <w:keepLines w:val="0"/>
        <w:pageBreakBefore w:val="0"/>
        <w:widowControl w:val="0"/>
        <w:numPr>
          <w:ilvl w:val="0"/>
          <w:numId w:val="0"/>
        </w:numPr>
        <w:kinsoku/>
        <w:wordWrap/>
        <w:overflowPunct/>
        <w:autoSpaceDE/>
        <w:autoSpaceDN/>
        <w:bidi w:val="0"/>
        <w:spacing w:line="560" w:lineRule="exact"/>
        <w:ind w:firstLine="1600" w:firstLineChars="500"/>
        <w:rPr>
          <w:rFonts w:hint="eastAsia"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5.</w:t>
      </w:r>
      <w:r>
        <w:rPr>
          <w:rFonts w:hint="eastAsia" w:ascii="仿宋_GB2312" w:hAnsi="黑体" w:eastAsia="仿宋_GB2312"/>
          <w:color w:val="auto"/>
          <w:sz w:val="32"/>
          <w:szCs w:val="32"/>
          <w:u w:val="none"/>
        </w:rPr>
        <w:t>2022年度泉州市产业集群协作配套专项资金</w:t>
      </w:r>
    </w:p>
    <w:p>
      <w:pPr>
        <w:keepNext w:val="0"/>
        <w:keepLines w:val="0"/>
        <w:pageBreakBefore w:val="0"/>
        <w:widowControl w:val="0"/>
        <w:numPr>
          <w:ilvl w:val="0"/>
          <w:numId w:val="0"/>
        </w:numPr>
        <w:kinsoku/>
        <w:wordWrap/>
        <w:overflowPunct/>
        <w:autoSpaceDE/>
        <w:autoSpaceDN/>
        <w:bidi w:val="0"/>
        <w:spacing w:line="560" w:lineRule="exact"/>
        <w:ind w:firstLine="1920" w:firstLineChars="600"/>
        <w:rPr>
          <w:rFonts w:hint="eastAsia" w:ascii="仿宋_GB2312" w:hAnsi="黑体" w:eastAsia="仿宋_GB2312"/>
          <w:color w:val="auto"/>
          <w:sz w:val="32"/>
          <w:szCs w:val="32"/>
          <w:u w:val="none"/>
        </w:rPr>
      </w:pPr>
      <w:r>
        <w:rPr>
          <w:rFonts w:hint="eastAsia" w:ascii="仿宋_GB2312" w:hAnsi="黑体" w:eastAsia="仿宋_GB2312"/>
          <w:color w:val="auto"/>
          <w:sz w:val="32"/>
          <w:szCs w:val="32"/>
          <w:u w:val="none"/>
        </w:rPr>
        <w:t>申请表（龙头企业协作配套项目）</w:t>
      </w:r>
    </w:p>
    <w:p>
      <w:pPr>
        <w:keepNext w:val="0"/>
        <w:keepLines w:val="0"/>
        <w:pageBreakBefore w:val="0"/>
        <w:widowControl w:val="0"/>
        <w:numPr>
          <w:ilvl w:val="0"/>
          <w:numId w:val="0"/>
        </w:numPr>
        <w:kinsoku/>
        <w:wordWrap/>
        <w:overflowPunct/>
        <w:autoSpaceDE/>
        <w:autoSpaceDN/>
        <w:bidi w:val="0"/>
        <w:spacing w:line="560" w:lineRule="exact"/>
        <w:ind w:left="1916" w:leftChars="760" w:hanging="320" w:hangingChars="100"/>
        <w:rPr>
          <w:rFonts w:hint="eastAsia"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6.</w:t>
      </w:r>
      <w:r>
        <w:rPr>
          <w:rFonts w:hint="eastAsia" w:ascii="仿宋_GB2312" w:hAnsi="黑体" w:eastAsia="仿宋_GB2312"/>
          <w:color w:val="auto"/>
          <w:sz w:val="32"/>
          <w:szCs w:val="32"/>
          <w:u w:val="none"/>
        </w:rPr>
        <w:t>2022年度泉州市产业集群协作配套资金项目汇总表</w:t>
      </w:r>
    </w:p>
    <w:p>
      <w:pPr>
        <w:keepNext w:val="0"/>
        <w:keepLines w:val="0"/>
        <w:pageBreakBefore w:val="0"/>
        <w:widowControl w:val="0"/>
        <w:numPr>
          <w:ilvl w:val="0"/>
          <w:numId w:val="0"/>
        </w:numPr>
        <w:kinsoku/>
        <w:wordWrap/>
        <w:overflowPunct/>
        <w:autoSpaceDE/>
        <w:autoSpaceDN/>
        <w:bidi w:val="0"/>
        <w:spacing w:line="560" w:lineRule="exact"/>
        <w:ind w:left="1916" w:leftChars="760" w:hanging="320" w:hangingChars="100"/>
        <w:rPr>
          <w:rFonts w:ascii="仿宋_GB2312" w:hAnsi="宋体" w:eastAsia="仿宋_GB2312"/>
          <w:color w:val="000000"/>
          <w:sz w:val="32"/>
          <w:szCs w:val="32"/>
        </w:rPr>
      </w:pPr>
      <w:r>
        <w:rPr>
          <w:rFonts w:hint="eastAsia" w:ascii="仿宋_GB2312" w:hAnsi="宋体" w:eastAsia="仿宋_GB2312"/>
          <w:color w:val="000000"/>
          <w:sz w:val="32"/>
          <w:szCs w:val="32"/>
          <w:lang w:val="en-US" w:eastAsia="zh-CN"/>
        </w:rPr>
        <w:t>7.</w:t>
      </w:r>
      <w:r>
        <w:rPr>
          <w:rFonts w:hint="eastAsia" w:ascii="仿宋_GB2312" w:hAnsi="宋体" w:eastAsia="仿宋_GB2312"/>
          <w:color w:val="000000"/>
          <w:sz w:val="32"/>
          <w:szCs w:val="32"/>
        </w:rPr>
        <w:t>泉州市产业集群协作配套专项资金申请表（中小企业为龙头企业配套加工项目）</w:t>
      </w:r>
    </w:p>
    <w:p>
      <w:pPr>
        <w:keepNext w:val="0"/>
        <w:keepLines w:val="0"/>
        <w:pageBreakBefore w:val="0"/>
        <w:widowControl w:val="0"/>
        <w:numPr>
          <w:ilvl w:val="0"/>
          <w:numId w:val="0"/>
        </w:numPr>
        <w:kinsoku/>
        <w:wordWrap/>
        <w:overflowPunct/>
        <w:topLinePunct/>
        <w:autoSpaceDE/>
        <w:autoSpaceDN/>
        <w:bidi w:val="0"/>
        <w:adjustRightInd w:val="0"/>
        <w:snapToGrid w:val="0"/>
        <w:spacing w:line="560" w:lineRule="exact"/>
        <w:ind w:left="1916" w:leftChars="760" w:hanging="320" w:hangingChars="100"/>
        <w:textAlignment w:val="bottom"/>
        <w:rPr>
          <w:rFonts w:hint="eastAsia" w:ascii="仿宋_GB2312" w:hAnsi="黑体" w:eastAsia="仿宋_GB2312"/>
          <w:color w:val="auto"/>
          <w:sz w:val="32"/>
          <w:szCs w:val="32"/>
          <w:u w:val="none"/>
          <w:lang w:val="en-US" w:eastAsia="zh-CN"/>
        </w:rPr>
      </w:pPr>
      <w:r>
        <w:rPr>
          <w:rFonts w:hint="eastAsia" w:ascii="仿宋_GB2312" w:hAnsi="黑体" w:eastAsia="仿宋_GB2312"/>
          <w:color w:val="auto"/>
          <w:sz w:val="32"/>
          <w:szCs w:val="32"/>
          <w:u w:val="none"/>
          <w:lang w:val="en-US" w:eastAsia="zh-CN"/>
        </w:rPr>
        <w:t>8.申报企业法定代表人、实际控制人、董事、监事及高级管理人员涉黑涉恶情况审核表</w:t>
      </w:r>
    </w:p>
    <w:p>
      <w:pPr>
        <w:keepNext w:val="0"/>
        <w:keepLines w:val="0"/>
        <w:pageBreakBefore w:val="0"/>
        <w:widowControl w:val="0"/>
        <w:numPr>
          <w:ilvl w:val="0"/>
          <w:numId w:val="0"/>
        </w:numPr>
        <w:kinsoku/>
        <w:wordWrap/>
        <w:overflowPunct/>
        <w:topLinePunct/>
        <w:autoSpaceDE/>
        <w:autoSpaceDN/>
        <w:bidi w:val="0"/>
        <w:adjustRightInd w:val="0"/>
        <w:snapToGrid w:val="0"/>
        <w:spacing w:line="560" w:lineRule="exact"/>
        <w:ind w:left="1916" w:leftChars="760" w:hanging="320" w:hangingChars="100"/>
        <w:textAlignment w:val="bottom"/>
        <w:rPr>
          <w:rFonts w:hint="eastAsia" w:ascii="仿宋_GB2312" w:hAnsi="黑体" w:eastAsia="仿宋_GB2312"/>
          <w:color w:val="auto"/>
          <w:sz w:val="32"/>
          <w:szCs w:val="32"/>
          <w:u w:val="none"/>
          <w:lang w:val="en-US" w:eastAsia="zh-CN"/>
        </w:rPr>
      </w:pPr>
    </w:p>
    <w:p>
      <w:pPr>
        <w:rPr>
          <w:rFonts w:hint="eastAsia" w:ascii="黑体" w:hAnsi="黑体" w:eastAsia="黑体" w:cs="黑体"/>
          <w:sz w:val="32"/>
          <w:szCs w:val="32"/>
          <w:lang w:val="en-US" w:eastAsia="zh-CN"/>
        </w:rPr>
      </w:pP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bookmarkStart w:id="0" w:name="_GoBack"/>
      <w:bookmarkEnd w:id="0"/>
    </w:p>
    <w:sectPr>
      <w:footerReference r:id="rId5" w:type="default"/>
      <w:footerReference r:id="rId6" w:type="even"/>
      <w:pgSz w:w="11906" w:h="16838"/>
      <w:pgMar w:top="1701" w:right="1361" w:bottom="1588"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F7"/>
    <w:rsid w:val="00002311"/>
    <w:rsid w:val="0002424F"/>
    <w:rsid w:val="00031469"/>
    <w:rsid w:val="000358F7"/>
    <w:rsid w:val="00091781"/>
    <w:rsid w:val="000B0AB8"/>
    <w:rsid w:val="000E5566"/>
    <w:rsid w:val="000E5BBE"/>
    <w:rsid w:val="000F1A16"/>
    <w:rsid w:val="000F6CAC"/>
    <w:rsid w:val="00103678"/>
    <w:rsid w:val="0011600B"/>
    <w:rsid w:val="00127755"/>
    <w:rsid w:val="001869DD"/>
    <w:rsid w:val="001B3565"/>
    <w:rsid w:val="001D4952"/>
    <w:rsid w:val="0021179C"/>
    <w:rsid w:val="00232419"/>
    <w:rsid w:val="002737C9"/>
    <w:rsid w:val="002B5CD9"/>
    <w:rsid w:val="002C4B33"/>
    <w:rsid w:val="002C5482"/>
    <w:rsid w:val="002D6A74"/>
    <w:rsid w:val="002F22E6"/>
    <w:rsid w:val="00305E4D"/>
    <w:rsid w:val="00322711"/>
    <w:rsid w:val="00330B7B"/>
    <w:rsid w:val="003546BF"/>
    <w:rsid w:val="00355321"/>
    <w:rsid w:val="00361727"/>
    <w:rsid w:val="00361755"/>
    <w:rsid w:val="003626F8"/>
    <w:rsid w:val="00374BBC"/>
    <w:rsid w:val="00384DD7"/>
    <w:rsid w:val="003C1E59"/>
    <w:rsid w:val="003E6890"/>
    <w:rsid w:val="00416AC9"/>
    <w:rsid w:val="004564BE"/>
    <w:rsid w:val="00482CB8"/>
    <w:rsid w:val="004913EB"/>
    <w:rsid w:val="00492686"/>
    <w:rsid w:val="004B6AFB"/>
    <w:rsid w:val="004C4CE3"/>
    <w:rsid w:val="004E304D"/>
    <w:rsid w:val="0050517A"/>
    <w:rsid w:val="005079FD"/>
    <w:rsid w:val="00564947"/>
    <w:rsid w:val="00570094"/>
    <w:rsid w:val="00583EFC"/>
    <w:rsid w:val="005D0F7F"/>
    <w:rsid w:val="00624340"/>
    <w:rsid w:val="0063427F"/>
    <w:rsid w:val="00647A8A"/>
    <w:rsid w:val="00651A76"/>
    <w:rsid w:val="00681ABD"/>
    <w:rsid w:val="006D0864"/>
    <w:rsid w:val="006E0E47"/>
    <w:rsid w:val="006F43F7"/>
    <w:rsid w:val="00706280"/>
    <w:rsid w:val="0071355B"/>
    <w:rsid w:val="00713AFF"/>
    <w:rsid w:val="00726EEA"/>
    <w:rsid w:val="00741B14"/>
    <w:rsid w:val="00751556"/>
    <w:rsid w:val="00785091"/>
    <w:rsid w:val="00796ACE"/>
    <w:rsid w:val="007B71EE"/>
    <w:rsid w:val="007D5212"/>
    <w:rsid w:val="007E629B"/>
    <w:rsid w:val="007E63ED"/>
    <w:rsid w:val="007F377B"/>
    <w:rsid w:val="0080550D"/>
    <w:rsid w:val="00857DC0"/>
    <w:rsid w:val="0086758A"/>
    <w:rsid w:val="00880224"/>
    <w:rsid w:val="008874C6"/>
    <w:rsid w:val="008B156B"/>
    <w:rsid w:val="008C6E4B"/>
    <w:rsid w:val="008E049B"/>
    <w:rsid w:val="008E145A"/>
    <w:rsid w:val="00921A72"/>
    <w:rsid w:val="00925D33"/>
    <w:rsid w:val="009559A9"/>
    <w:rsid w:val="009E783C"/>
    <w:rsid w:val="009F7A63"/>
    <w:rsid w:val="00A5313F"/>
    <w:rsid w:val="00A8612B"/>
    <w:rsid w:val="00AA7A35"/>
    <w:rsid w:val="00AB6649"/>
    <w:rsid w:val="00AC592C"/>
    <w:rsid w:val="00AF2462"/>
    <w:rsid w:val="00B23EE0"/>
    <w:rsid w:val="00B24367"/>
    <w:rsid w:val="00B27140"/>
    <w:rsid w:val="00B42485"/>
    <w:rsid w:val="00B45009"/>
    <w:rsid w:val="00B458B7"/>
    <w:rsid w:val="00B57B36"/>
    <w:rsid w:val="00B72B92"/>
    <w:rsid w:val="00B8669B"/>
    <w:rsid w:val="00B937B2"/>
    <w:rsid w:val="00B94DD8"/>
    <w:rsid w:val="00BD0A18"/>
    <w:rsid w:val="00BE7135"/>
    <w:rsid w:val="00BF0EE4"/>
    <w:rsid w:val="00BF42C8"/>
    <w:rsid w:val="00C07A7E"/>
    <w:rsid w:val="00C33D3B"/>
    <w:rsid w:val="00C6377A"/>
    <w:rsid w:val="00CA1BD8"/>
    <w:rsid w:val="00CC76AC"/>
    <w:rsid w:val="00CD3D06"/>
    <w:rsid w:val="00CE36B0"/>
    <w:rsid w:val="00D439B9"/>
    <w:rsid w:val="00D62ADE"/>
    <w:rsid w:val="00D93E19"/>
    <w:rsid w:val="00DA6959"/>
    <w:rsid w:val="00DF513F"/>
    <w:rsid w:val="00E14EF6"/>
    <w:rsid w:val="00E253C7"/>
    <w:rsid w:val="00E82053"/>
    <w:rsid w:val="00EB5363"/>
    <w:rsid w:val="00EB6EDA"/>
    <w:rsid w:val="00EC3DE7"/>
    <w:rsid w:val="00ED3724"/>
    <w:rsid w:val="00EF282E"/>
    <w:rsid w:val="00EF7867"/>
    <w:rsid w:val="00F07AA5"/>
    <w:rsid w:val="00F2736D"/>
    <w:rsid w:val="00F356C0"/>
    <w:rsid w:val="00F661C2"/>
    <w:rsid w:val="00F95141"/>
    <w:rsid w:val="01D6608B"/>
    <w:rsid w:val="082A5712"/>
    <w:rsid w:val="097A231F"/>
    <w:rsid w:val="0AF07676"/>
    <w:rsid w:val="0AFC28B6"/>
    <w:rsid w:val="0CF87B8D"/>
    <w:rsid w:val="10730C4C"/>
    <w:rsid w:val="107361C6"/>
    <w:rsid w:val="10B15191"/>
    <w:rsid w:val="110D1353"/>
    <w:rsid w:val="19D862AA"/>
    <w:rsid w:val="1C3A1A9F"/>
    <w:rsid w:val="1E7B1335"/>
    <w:rsid w:val="1F0A0828"/>
    <w:rsid w:val="1F6672DF"/>
    <w:rsid w:val="1F97631D"/>
    <w:rsid w:val="20381690"/>
    <w:rsid w:val="24FB22D1"/>
    <w:rsid w:val="275B0B8B"/>
    <w:rsid w:val="27DF1BE6"/>
    <w:rsid w:val="2A6428AE"/>
    <w:rsid w:val="2B942D1F"/>
    <w:rsid w:val="2B9F24CB"/>
    <w:rsid w:val="2D4472C6"/>
    <w:rsid w:val="2DBF56E7"/>
    <w:rsid w:val="2FAA65E2"/>
    <w:rsid w:val="2FB3181D"/>
    <w:rsid w:val="32506961"/>
    <w:rsid w:val="32D90858"/>
    <w:rsid w:val="334D64E6"/>
    <w:rsid w:val="353A5E06"/>
    <w:rsid w:val="36E770BD"/>
    <w:rsid w:val="3C5C5193"/>
    <w:rsid w:val="3DDE783E"/>
    <w:rsid w:val="3EAF14F9"/>
    <w:rsid w:val="3EC7142F"/>
    <w:rsid w:val="3F3554C0"/>
    <w:rsid w:val="3FCA4B09"/>
    <w:rsid w:val="40704A1D"/>
    <w:rsid w:val="41FF34F3"/>
    <w:rsid w:val="4416031D"/>
    <w:rsid w:val="448F3623"/>
    <w:rsid w:val="455A248C"/>
    <w:rsid w:val="462D6DD1"/>
    <w:rsid w:val="463E3B5B"/>
    <w:rsid w:val="46815397"/>
    <w:rsid w:val="47701E35"/>
    <w:rsid w:val="47A73D95"/>
    <w:rsid w:val="482A6164"/>
    <w:rsid w:val="48C9430F"/>
    <w:rsid w:val="4E44505A"/>
    <w:rsid w:val="4EC05A55"/>
    <w:rsid w:val="506E3F2C"/>
    <w:rsid w:val="523902F1"/>
    <w:rsid w:val="54096145"/>
    <w:rsid w:val="54A55A04"/>
    <w:rsid w:val="566F3820"/>
    <w:rsid w:val="56953E18"/>
    <w:rsid w:val="5A890449"/>
    <w:rsid w:val="5BA312C0"/>
    <w:rsid w:val="5BF2528B"/>
    <w:rsid w:val="5D7D0FB9"/>
    <w:rsid w:val="5D812854"/>
    <w:rsid w:val="5E6F693A"/>
    <w:rsid w:val="5E767EDE"/>
    <w:rsid w:val="607E12CC"/>
    <w:rsid w:val="60951755"/>
    <w:rsid w:val="60BF2A4A"/>
    <w:rsid w:val="639D5F0D"/>
    <w:rsid w:val="63F20007"/>
    <w:rsid w:val="653820C6"/>
    <w:rsid w:val="67A34CD5"/>
    <w:rsid w:val="67C27CF0"/>
    <w:rsid w:val="68504FB4"/>
    <w:rsid w:val="68796B64"/>
    <w:rsid w:val="68CE31DF"/>
    <w:rsid w:val="69807F9D"/>
    <w:rsid w:val="6AD00976"/>
    <w:rsid w:val="6C423ADC"/>
    <w:rsid w:val="6DB1337F"/>
    <w:rsid w:val="6DDA3FFF"/>
    <w:rsid w:val="71341C5F"/>
    <w:rsid w:val="715F7701"/>
    <w:rsid w:val="71F17B50"/>
    <w:rsid w:val="74AC128E"/>
    <w:rsid w:val="74F33324"/>
    <w:rsid w:val="76184103"/>
    <w:rsid w:val="77F94689"/>
    <w:rsid w:val="7BB83947"/>
    <w:rsid w:val="7E33329E"/>
    <w:rsid w:val="7EEFCE59"/>
    <w:rsid w:val="7F0B0010"/>
    <w:rsid w:val="87F9403D"/>
    <w:rsid w:val="AFEEE43C"/>
    <w:rsid w:val="E6971375"/>
    <w:rsid w:val="EBCF3EF3"/>
    <w:rsid w:val="FF399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批注框文本 字符"/>
    <w:basedOn w:val="7"/>
    <w:link w:val="2"/>
    <w:semiHidden/>
    <w:qFormat/>
    <w:uiPriority w:val="99"/>
    <w:rPr>
      <w:sz w:val="18"/>
      <w:szCs w:val="18"/>
    </w:rPr>
  </w:style>
  <w:style w:type="character" w:customStyle="1" w:styleId="13">
    <w:name w:val="font3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35</Pages>
  <Words>9315</Words>
  <Characters>9990</Characters>
  <Lines>53</Lines>
  <Paragraphs>14</Paragraphs>
  <TotalTime>3</TotalTime>
  <ScaleCrop>false</ScaleCrop>
  <LinksUpToDate>false</LinksUpToDate>
  <CharactersWithSpaces>11118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2021-03-31T07:14:00Z</dcterms:created>
  <dc:creator>Administrator</dc:creator>
  <cp:lastModifiedBy>Mr.螃蟹</cp:lastModifiedBy>
  <cp:lastPrinted>2022-04-27T07:10:00Z</cp:lastPrinted>
  <dcterms:modified xsi:type="dcterms:W3CDTF">2022-04-27T07:41:18Z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90FF404ABABE42EA915FF9DE05C7EE21</vt:lpwstr>
  </property>
  <property fmtid="{D5CDD505-2E9C-101B-9397-08002B2CF9AE}" pid="4" name="commondata">
    <vt:lpwstr>eyJoZGlkIjoiMGNhMjA2MjNlZjQxMTdmNjAxNWE1NTkwNTJjYmU5ZTYifQ==</vt:lpwstr>
  </property>
</Properties>
</file>