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rPr>
          <w:rFonts w:eastAsia="宋体" w:cs="Times New Roman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before="156" w:beforeLines="5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安科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规</w:t>
      </w:r>
      <w:r>
        <w:rPr>
          <w:rFonts w:hint="eastAsia" w:ascii="仿宋_GB2312" w:eastAsia="仿宋_GB2312" w:cs="Times New Roman"/>
          <w:sz w:val="32"/>
          <w:szCs w:val="32"/>
        </w:rPr>
        <w:t>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</w:rPr>
        <w:t>号</w:t>
      </w:r>
    </w:p>
    <w:p>
      <w:pPr>
        <w:pStyle w:val="3"/>
        <w:rPr>
          <w:rFonts w:hint="eastAsia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pacing w:val="-20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36"/>
          <w:highlight w:val="none"/>
          <w:lang w:val="en-US" w:eastAsia="zh-CN"/>
        </w:rPr>
        <w:t>安溪县科学技术局关于印</w:t>
      </w:r>
      <w:r>
        <w:rPr>
          <w:rFonts w:hint="eastAsia" w:ascii="方正小标宋简体" w:hAnsi="宋体" w:eastAsia="方正小标宋简体" w:cs="Times New Roman"/>
          <w:spacing w:val="-20"/>
          <w:sz w:val="44"/>
          <w:szCs w:val="36"/>
          <w:highlight w:val="none"/>
          <w:lang w:val="en-US" w:eastAsia="zh-CN"/>
        </w:rPr>
        <w:t>发《安溪县科技计划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44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36"/>
          <w:highlight w:val="none"/>
          <w:lang w:val="en-US" w:eastAsia="zh-CN"/>
        </w:rPr>
        <w:t>“揭榜挂帅”项目管理办法》的通知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经2025年安溪县第62次政府常务会议研究通过，现将《安溪县科技计划“揭榜挂帅”项目管理办法》印发给你们，请认真组织实施。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安溪县科学技术局  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2025年8月28日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74" w:right="1474" w:bottom="1474" w:left="1474" w:header="851" w:footer="992" w:gutter="0"/>
          <w:pgNumType w:fmt="decimal" w:start="1"/>
          <w:cols w:space="72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ascii="仿宋_GB2312" w:hAnsi="Calibri" w:eastAsia="仿宋_GB2312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275590</wp:posOffset>
                </wp:positionV>
                <wp:extent cx="5485765" cy="14605"/>
                <wp:effectExtent l="0" t="6350" r="635" b="76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5765" cy="14605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.2pt;margin-top:21.7pt;height:1.15pt;width:431.95pt;z-index:251659264;mso-width-relative:page;mso-height-relative:page;" filled="f" stroked="t" coordsize="21600,21600" o:gfxdata="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qN7jdMAAAAHAQAADwAAAAAAAAABACAAAAAiAAAA&#10;ZHJzL2Rvd25yZXYueG1sUEsBAhQAFAAAAAgAh07iQHu/2QAMAgAABQQAAA4AAAAAAAAAAQAgAAAA&#10;IgEAAGRycy9lMm9Eb2MueG1sUEsFBgAAAAAGAAYAWQEAAKAFAAAAAA==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default" w:ascii="Calibri" w:hAnsi="Calibri" w:eastAsia="仿宋_GB2312" w:cs="Times New Roman"/>
          <w:lang w:val="en-US" w:eastAsia="zh-CN"/>
        </w:rPr>
      </w:pPr>
      <w:r>
        <w:rPr>
          <w:rFonts w:ascii="仿宋_GB2312" w:hAnsi="Calibri" w:eastAsia="仿宋_GB2312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355600</wp:posOffset>
                </wp:positionV>
                <wp:extent cx="5485765" cy="14605"/>
                <wp:effectExtent l="0" t="6350" r="635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5765" cy="14605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.2pt;margin-top:28pt;height:1.15pt;width:431.95pt;z-index:251660288;mso-width-relative:page;mso-height-relative:page;" filled="f" stroked="t" coordsize="21600,21600" o:gfxdata="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rP4xbTAAAABwEAAA8AAAAAAAAAAQAgAAAAIgAA&#10;AGRycy9kb3ducmV2LnhtbFBLAQIUABQAAAAIAIdO4kCbSCAyDQIAAAUEAAAOAAAAAAAAAAEAIAAA&#10;ACIBAABkcnMvZTJvRG9jLnhtbFBLBQYAAAAABgAGAFkBAAChBQAAAAA=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 xml:space="preserve">安溪县科学技术局办公室                 2025年8月28日印发 </w:t>
      </w:r>
    </w:p>
    <w:p>
      <w:pPr>
        <w:pStyle w:val="2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74" w:right="1474" w:bottom="1474" w:left="1474" w:header="851" w:footer="992" w:gutter="0"/>
          <w:pgNumType w:fmt="decimal" w:start="2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安溪县科技计划“揭榜挂帅”项目管理办法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）为深入实施创新驱动发展战略，提升我县重点产业创新能力和核心竞争力，推动科技创新和产业创新深度融合，制定本办法。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）科技计划“揭榜挂帅”项目管理遵循公开公正、竞争择优、诚实信用的原则。统筹考虑全县经济社会发展重大需求，综合考虑“揭榜挂帅”项目需求和条件，按照“成熟一项、推进一项”依法依规组织实施。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）科技计划“揭榜挂帅”主要聚焦解决我县重点产业链的重大技术（难题）。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）县科技局负责科技计划“揭榜挂帅”项目征集、遴选立项、张榜发布和绩效管理等工作，并接受社会监督。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）科技计划“揭榜挂帅”项目按照以下流程管理：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需求征集。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县委、县政府重点工作部署及相关发展规划的贯彻落实，聚焦本县重点产业链，面向龙头、骨干等企业征集重大技术（难题），需求方填报揭榜项目需求，主要包括：需求背景、需求内容、拟解决关键技术及其指标、项目总投入及对揭榜方要求、产权归属、利益分配等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已有在研科技计划“揭榜挂帅”项目的，原则上不作为项目需求方。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需求论证。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针对需求方申报的揭榜项目需求，遴选出我县重点产业链的重大技术需求（难题）。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发布榜单。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研究确定有关需求，向社会公开发布项目申报指南，招贤揭榜。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揭榜申报。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揭榜方（联合揭榜方）按张榜项目要求主动与需求方对接，细化落实相关具体内容，向县科技局申报相关材料。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揭榜方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（联合揭榜方）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与需求方不得相互关联。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评审立项。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县科技局组织专家和需求方对揭榜方的资质条件、揭榜方案可行性等进行充分论证，根据专家论证意见提出中榜项目名单，张榜公示无异议后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经县科技局研究通过后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揭榜公告。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确定揭榜成功的项目，及时发布揭榜公告。同时揭榜方（联合揭榜方）与需求方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正式揭榜协议（合同），并与县科技局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县科技局按照相关科技计划项目管理办法执行。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三、支持政策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）“揭榜挂帅”项目采取事前补助与事后补助相结合的方式。项目立项后，县科技局将补助资金的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拨付给牵头揭榜单位，由牵头揭榜单位按合作协议拨付至项目合作单位或联合揭榜方，其余资金待项目验收合格后拨付。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本办法有效期限内，县财政每年安排200万元，由县科技局根据实际需求分年度一次申请，并专项用于开展“揭榜挂帅”项目。“揭榜挂帅”项目资金注重突出财政补助资金引导，以企业自筹为主。项目实施周期一般不超过３年。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持经费每项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50-100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万元。特殊重大重点项目采取“一事一议”方式确定补助额度。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四、项目监管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（八）需求方和揭榜方（联合揭榜方）要遵照相关法律法规规定，在技术合同中约定知识产权的归属和分配，避免产生知识产权纠纷。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九）揭榜方（联合揭榜方）已按技术合同内容开展技术攻关，但因客观原因或不可抗力原因导致项目任务无法按期按质完成的，委托第三方出具审计报告并经县科技局研究审核同意后，可以延期继续实施或终止项目。延期实施的，最长延期不超过一年；项目终止的，收回已拨付的剩余财政科技资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（十）因需求方或揭榜方（联合揭榜方）主观原因造成项目终止的，县科技局委托第三方组织技术、财务、法律等专家进行审查论证，形成论证结论，明确相关责任，收回已拨付的财政科技资金。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（十一）对弄虚作假或骗取财政资金的行为，将严肃追究相关责任人和单位的责任。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（十二）项目管理参照《泉州市科技局印发&lt;泉州市科技计划管理暂行办法&gt;的通知》（泉科〔2018〕261号）执行，经费管理参照《泉州市科学技术局 泉州市财政局关于印发&lt;泉州市级科技计划项目经费管理规定&gt;的通知》（泉科规〔2023〕2号）执行。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（十三）本办法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自印发之日起30日后实施，有效期至2030年9月26日止，时效5年；由县科技局、财政局负责解释。</w:t>
      </w:r>
    </w:p>
    <w:p>
      <w:pPr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531" w:right="1701" w:bottom="153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7C3A"/>
    <w:rsid w:val="02284DF6"/>
    <w:rsid w:val="0A802DF0"/>
    <w:rsid w:val="0AED2CBF"/>
    <w:rsid w:val="130D27E5"/>
    <w:rsid w:val="15261B48"/>
    <w:rsid w:val="16186711"/>
    <w:rsid w:val="1C3C1FF7"/>
    <w:rsid w:val="1F983CF0"/>
    <w:rsid w:val="2762402A"/>
    <w:rsid w:val="29B41CB3"/>
    <w:rsid w:val="2A6F5F22"/>
    <w:rsid w:val="31A57346"/>
    <w:rsid w:val="37333E57"/>
    <w:rsid w:val="3CA0616A"/>
    <w:rsid w:val="3FBA2CC0"/>
    <w:rsid w:val="43BB053D"/>
    <w:rsid w:val="52210397"/>
    <w:rsid w:val="54D33061"/>
    <w:rsid w:val="630B3E87"/>
    <w:rsid w:val="6B7B00E2"/>
    <w:rsid w:val="6C6A1A5B"/>
    <w:rsid w:val="6D51074B"/>
    <w:rsid w:val="6D626888"/>
    <w:rsid w:val="6FF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"/>
    <w:unhideWhenUsed/>
    <w:qFormat/>
    <w:uiPriority w:val="0"/>
    <w:pPr>
      <w:widowControl w:val="0"/>
      <w:ind w:firstLine="420" w:firstLineChars="100"/>
      <w:jc w:val="both"/>
    </w:pPr>
    <w:rPr>
      <w:rFonts w:ascii="仿宋_GB2312" w:hAnsi="仿宋_GB2312" w:eastAsia="宋体" w:cs="仿宋_GB2312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附件4：活动方案"/>
    </customSectPr>
    <customSectPr>
      <sectNamePr val="附件4：活动方案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2025-06-18T18:39:00Z</dcterms:created>
  <dc:creator>Lenovo</dc:creator>
  <cp:lastModifiedBy>Lenovo</cp:lastModifiedBy>
  <cp:lastPrinted>2025-09-01T03:46:27Z</cp:lastPrinted>
  <dcterms:modified xsi:type="dcterms:W3CDTF">2025-09-01T03:47:27Z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F056F06978A6CCF42BD0AF68B36FF406</vt:lpwstr>
  </property>
</Properties>
</file>