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F2" w:rsidRPr="0056149F" w:rsidRDefault="00594BF2">
      <w:pPr>
        <w:spacing w:line="600" w:lineRule="exact"/>
        <w:jc w:val="center"/>
        <w:rPr>
          <w:rFonts w:ascii="仿宋_GB2312" w:eastAsia="仿宋_GB2312" w:hAnsi="方正大标宋简体" w:cs="Times New Roman"/>
          <w:color w:val="000000"/>
          <w:sz w:val="32"/>
          <w:szCs w:val="32"/>
        </w:rPr>
      </w:pPr>
    </w:p>
    <w:p w:rsidR="00594BF2" w:rsidRPr="0056149F" w:rsidRDefault="00594BF2">
      <w:pPr>
        <w:spacing w:line="600" w:lineRule="exact"/>
        <w:jc w:val="center"/>
        <w:rPr>
          <w:rFonts w:ascii="仿宋_GB2312" w:eastAsia="仿宋_GB2312" w:hAnsi="方正大标宋简体" w:cs="Times New Roman"/>
          <w:color w:val="000000"/>
          <w:sz w:val="32"/>
          <w:szCs w:val="32"/>
        </w:rPr>
      </w:pPr>
    </w:p>
    <w:p w:rsidR="00594BF2" w:rsidRPr="0056149F" w:rsidRDefault="00594BF2">
      <w:pPr>
        <w:tabs>
          <w:tab w:val="left" w:pos="6400"/>
        </w:tabs>
        <w:snapToGrid w:val="0"/>
        <w:spacing w:line="600" w:lineRule="exact"/>
        <w:jc w:val="center"/>
        <w:rPr>
          <w:rFonts w:ascii="仿宋_GB2312" w:eastAsia="仿宋_GB2312" w:cs="Times New Roman"/>
          <w:spacing w:val="20"/>
          <w:sz w:val="32"/>
          <w:szCs w:val="32"/>
        </w:rPr>
      </w:pPr>
    </w:p>
    <w:p w:rsidR="00594BF2" w:rsidRPr="0056149F" w:rsidRDefault="00594BF2">
      <w:pPr>
        <w:tabs>
          <w:tab w:val="left" w:pos="6400"/>
        </w:tabs>
        <w:snapToGrid w:val="0"/>
        <w:spacing w:line="600" w:lineRule="exact"/>
        <w:jc w:val="center"/>
        <w:rPr>
          <w:rFonts w:ascii="仿宋_GB2312" w:eastAsia="仿宋_GB2312" w:cs="Times New Roman"/>
          <w:spacing w:val="20"/>
          <w:sz w:val="32"/>
          <w:szCs w:val="32"/>
        </w:rPr>
      </w:pPr>
    </w:p>
    <w:p w:rsidR="00594BF2" w:rsidRPr="0056149F" w:rsidRDefault="00594BF2">
      <w:pPr>
        <w:tabs>
          <w:tab w:val="left" w:pos="6400"/>
        </w:tabs>
        <w:snapToGrid w:val="0"/>
        <w:spacing w:line="600" w:lineRule="exact"/>
        <w:jc w:val="center"/>
        <w:rPr>
          <w:rFonts w:ascii="仿宋_GB2312" w:eastAsia="仿宋_GB2312" w:cs="Times New Roman"/>
          <w:spacing w:val="20"/>
          <w:sz w:val="32"/>
          <w:szCs w:val="32"/>
        </w:rPr>
      </w:pPr>
    </w:p>
    <w:p w:rsidR="00594BF2" w:rsidRPr="0056149F" w:rsidRDefault="00594BF2">
      <w:pPr>
        <w:tabs>
          <w:tab w:val="left" w:pos="6400"/>
        </w:tabs>
        <w:snapToGrid w:val="0"/>
        <w:spacing w:line="600" w:lineRule="exact"/>
        <w:jc w:val="center"/>
        <w:rPr>
          <w:rFonts w:ascii="仿宋_GB2312" w:eastAsia="仿宋_GB2312" w:cs="Times New Roman"/>
          <w:spacing w:val="20"/>
          <w:sz w:val="32"/>
          <w:szCs w:val="32"/>
        </w:rPr>
      </w:pPr>
    </w:p>
    <w:p w:rsidR="00594BF2" w:rsidRPr="0056149F" w:rsidRDefault="00594BF2">
      <w:pPr>
        <w:tabs>
          <w:tab w:val="left" w:pos="6400"/>
        </w:tabs>
        <w:snapToGrid w:val="0"/>
        <w:spacing w:line="600" w:lineRule="exact"/>
        <w:jc w:val="center"/>
        <w:rPr>
          <w:rFonts w:ascii="仿宋_GB2312" w:eastAsia="仿宋_GB2312" w:cs="Times New Roman"/>
          <w:spacing w:val="20"/>
          <w:sz w:val="32"/>
          <w:szCs w:val="32"/>
        </w:rPr>
      </w:pPr>
    </w:p>
    <w:p w:rsidR="00594BF2" w:rsidRPr="0056149F" w:rsidRDefault="00594BF2">
      <w:pPr>
        <w:tabs>
          <w:tab w:val="left" w:pos="6400"/>
        </w:tabs>
        <w:snapToGrid w:val="0"/>
        <w:spacing w:line="600" w:lineRule="exact"/>
        <w:jc w:val="center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cs="Times New Roman" w:hint="eastAsia"/>
          <w:spacing w:val="20"/>
          <w:sz w:val="32"/>
          <w:szCs w:val="32"/>
        </w:rPr>
        <w:t>安农〔</w:t>
      </w:r>
      <w:r>
        <w:rPr>
          <w:rFonts w:ascii="仿宋_GB2312" w:eastAsia="仿宋_GB2312" w:cs="Times New Roman"/>
          <w:spacing w:val="20"/>
          <w:sz w:val="32"/>
          <w:szCs w:val="32"/>
        </w:rPr>
        <w:t>2022</w:t>
      </w:r>
      <w:r>
        <w:rPr>
          <w:rFonts w:ascii="仿宋_GB2312" w:eastAsia="仿宋_GB2312" w:cs="Times New Roman" w:hint="eastAsia"/>
          <w:spacing w:val="20"/>
          <w:sz w:val="32"/>
          <w:szCs w:val="32"/>
        </w:rPr>
        <w:t>〕</w:t>
      </w:r>
      <w:r>
        <w:rPr>
          <w:rFonts w:ascii="仿宋_GB2312" w:eastAsia="仿宋_GB2312" w:cs="Times New Roman"/>
          <w:spacing w:val="20"/>
          <w:sz w:val="32"/>
          <w:szCs w:val="32"/>
        </w:rPr>
        <w:t>66</w:t>
      </w:r>
      <w:r>
        <w:rPr>
          <w:rFonts w:ascii="仿宋_GB2312" w:eastAsia="仿宋_GB2312" w:cs="Times New Roman" w:hint="eastAsia"/>
          <w:spacing w:val="20"/>
          <w:sz w:val="32"/>
          <w:szCs w:val="32"/>
        </w:rPr>
        <w:t>号</w:t>
      </w:r>
    </w:p>
    <w:p w:rsidR="00594BF2" w:rsidRPr="0056149F" w:rsidRDefault="00594BF2">
      <w:pPr>
        <w:tabs>
          <w:tab w:val="left" w:pos="6400"/>
        </w:tabs>
        <w:snapToGrid w:val="0"/>
        <w:spacing w:line="600" w:lineRule="exact"/>
        <w:jc w:val="center"/>
        <w:rPr>
          <w:rFonts w:ascii="仿宋_GB2312" w:eastAsia="仿宋_GB2312" w:cs="Times New Roman"/>
          <w:spacing w:val="20"/>
          <w:sz w:val="32"/>
          <w:szCs w:val="32"/>
        </w:rPr>
      </w:pPr>
    </w:p>
    <w:p w:rsidR="00594BF2" w:rsidRPr="0056149F" w:rsidRDefault="00594BF2">
      <w:pPr>
        <w:tabs>
          <w:tab w:val="left" w:pos="6400"/>
        </w:tabs>
        <w:snapToGrid w:val="0"/>
        <w:spacing w:line="600" w:lineRule="exact"/>
        <w:jc w:val="center"/>
        <w:rPr>
          <w:rFonts w:ascii="仿宋_GB2312" w:eastAsia="仿宋_GB2312" w:cs="Times New Roman"/>
          <w:spacing w:val="20"/>
          <w:sz w:val="32"/>
          <w:szCs w:val="32"/>
        </w:rPr>
      </w:pPr>
    </w:p>
    <w:p w:rsidR="00594BF2" w:rsidRDefault="00594BF2">
      <w:pPr>
        <w:tabs>
          <w:tab w:val="left" w:pos="6400"/>
        </w:tabs>
        <w:snapToGrid w:val="0"/>
        <w:spacing w:line="66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安溪县农业农村局关于进一步</w:t>
      </w:r>
    </w:p>
    <w:p w:rsidR="00594BF2" w:rsidRDefault="00594BF2">
      <w:pPr>
        <w:tabs>
          <w:tab w:val="left" w:pos="6400"/>
        </w:tabs>
        <w:snapToGrid w:val="0"/>
        <w:spacing w:line="660" w:lineRule="exact"/>
        <w:jc w:val="center"/>
        <w:rPr>
          <w:rFonts w:ascii="方正小标宋简体" w:eastAsia="方正小标宋简体" w:cs="Times New Roman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做好畜禽养殖场（户）调查摸底工作的通知</w:t>
      </w:r>
    </w:p>
    <w:p w:rsidR="00594BF2" w:rsidRDefault="00594BF2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94BF2" w:rsidRDefault="00594BF2">
      <w:pPr>
        <w:spacing w:line="6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各乡镇社会事务服务中心：</w:t>
      </w:r>
    </w:p>
    <w:p w:rsidR="00594BF2" w:rsidRDefault="00594BF2" w:rsidP="0056149F">
      <w:pPr>
        <w:spacing w:line="660" w:lineRule="exact"/>
        <w:ind w:firstLineChars="200" w:firstLine="31680"/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根据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5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月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24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日召开的“安溪县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2022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年度生态环境保护会议”的要求，各乡镇要在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5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月底之前，将辖区内的畜禽养殖场（户）再进行排查摸底，全面掌握辖区内畜禽养殖现状，全面实行建档立卡、一场一档管理，及时更新动态数据，建立台账制度，实现精准监管。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 xml:space="preserve">  </w:t>
      </w:r>
    </w:p>
    <w:p w:rsidR="00594BF2" w:rsidRDefault="00594BF2" w:rsidP="0056149F">
      <w:pPr>
        <w:spacing w:line="660" w:lineRule="exact"/>
        <w:ind w:firstLineChars="200" w:firstLine="31680"/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为方便工作开展，现将生猪调查表（附件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1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）、汇总表（附件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2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）和《安溪县生猪养殖散养户粪污处理技术方案》（附件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3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）下发给你们（家禽养殖场调查表由各乡镇自行参照设置），请抓紧时间开展调查摸底工作，并将附件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1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（存栏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10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头以上的）、附件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2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于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6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月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6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日前报送我局汇总。</w:t>
      </w:r>
    </w:p>
    <w:p w:rsidR="00594BF2" w:rsidRDefault="00594BF2" w:rsidP="0056149F">
      <w:pPr>
        <w:spacing w:line="660" w:lineRule="exact"/>
        <w:ind w:firstLineChars="200" w:firstLine="31680"/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邮箱：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fjaxxmz@163.com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，</w:t>
      </w:r>
    </w:p>
    <w:p w:rsidR="00594BF2" w:rsidRDefault="00594BF2" w:rsidP="0056149F">
      <w:pPr>
        <w:spacing w:line="660" w:lineRule="exact"/>
        <w:ind w:firstLineChars="200" w:firstLine="31680"/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联系电话：</w:t>
      </w: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0595-23233042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。</w:t>
      </w:r>
    </w:p>
    <w:p w:rsidR="00594BF2" w:rsidRDefault="00594BF2">
      <w:pPr>
        <w:spacing w:line="660" w:lineRule="exact"/>
        <w:rPr>
          <w:rFonts w:ascii="仿宋_GB2312" w:eastAsia="仿宋_GB2312" w:hAnsi="方正大标宋简体" w:cs="Times New Roman"/>
          <w:color w:val="000000"/>
          <w:sz w:val="32"/>
          <w:szCs w:val="32"/>
        </w:rPr>
      </w:pPr>
    </w:p>
    <w:p w:rsidR="00594BF2" w:rsidRDefault="00594BF2" w:rsidP="0056149F">
      <w:pPr>
        <w:spacing w:line="660" w:lineRule="exact"/>
        <w:ind w:firstLineChars="200" w:firstLine="31680"/>
        <w:rPr>
          <w:rFonts w:ascii="仿宋_GB2312" w:eastAsia="仿宋_GB2312" w:hAnsi="方正大标宋简体" w:cs="Times New Roman"/>
          <w:color w:val="000000"/>
          <w:sz w:val="32"/>
          <w:szCs w:val="32"/>
        </w:rPr>
      </w:pPr>
      <w:r>
        <w:rPr>
          <w:rFonts w:ascii="仿宋_GB2312" w:eastAsia="仿宋_GB2312" w:hAnsi="方正大标宋简体" w:cs="Times New Roman" w:hint="eastAsia"/>
          <w:color w:val="000000"/>
          <w:sz w:val="32"/>
          <w:szCs w:val="32"/>
        </w:rPr>
        <w:t>附件：</w:t>
      </w:r>
      <w:r>
        <w:rPr>
          <w:rFonts w:ascii="仿宋_GB2312" w:eastAsia="仿宋_GB2312" w:hAnsi="方正大标宋简体" w:cs="Times New Roman"/>
          <w:color w:val="000000"/>
          <w:sz w:val="32"/>
          <w:szCs w:val="32"/>
        </w:rPr>
        <w:t>1.</w:t>
      </w:r>
      <w:r>
        <w:rPr>
          <w:rFonts w:ascii="仿宋_GB2312" w:eastAsia="仿宋_GB2312" w:hAnsi="方正大标宋简体" w:cs="Times New Roman" w:hint="eastAsia"/>
          <w:color w:val="000000"/>
          <w:sz w:val="32"/>
          <w:szCs w:val="32"/>
        </w:rPr>
        <w:t>安溪县生猪养殖场（户）情况调查表</w:t>
      </w:r>
    </w:p>
    <w:p w:rsidR="00594BF2" w:rsidRDefault="00594BF2">
      <w:pPr>
        <w:tabs>
          <w:tab w:val="left" w:pos="2013"/>
        </w:tabs>
        <w:spacing w:line="660" w:lineRule="exact"/>
        <w:ind w:left="1540"/>
        <w:rPr>
          <w:rFonts w:ascii="仿宋_GB2312" w:eastAsia="仿宋_GB2312" w:hAnsi="方正大标宋简体" w:cs="Times New Roman"/>
          <w:color w:val="000000"/>
          <w:spacing w:val="-6"/>
          <w:sz w:val="32"/>
          <w:szCs w:val="32"/>
        </w:rPr>
      </w:pPr>
      <w:r>
        <w:rPr>
          <w:rFonts w:ascii="仿宋_GB2312" w:eastAsia="仿宋_GB2312" w:hAnsi="方正大标宋简体" w:cs="Times New Roman"/>
          <w:color w:val="000000"/>
          <w:spacing w:val="-6"/>
          <w:sz w:val="32"/>
          <w:szCs w:val="32"/>
        </w:rPr>
        <w:t>2.</w:t>
      </w:r>
      <w:r>
        <w:rPr>
          <w:rFonts w:ascii="仿宋_GB2312" w:eastAsia="仿宋_GB2312" w:hAnsi="方正大标宋简体" w:cs="Times New Roman" w:hint="eastAsia"/>
          <w:color w:val="000000"/>
          <w:spacing w:val="-6"/>
          <w:sz w:val="32"/>
          <w:szCs w:val="32"/>
        </w:rPr>
        <w:t>安溪县生猪养殖场（户）情况调查汇总表</w:t>
      </w:r>
    </w:p>
    <w:p w:rsidR="00594BF2" w:rsidRDefault="00594BF2">
      <w:pPr>
        <w:tabs>
          <w:tab w:val="left" w:pos="2013"/>
        </w:tabs>
        <w:spacing w:line="660" w:lineRule="exact"/>
        <w:ind w:left="1560"/>
        <w:rPr>
          <w:rFonts w:ascii="仿宋_GB2312" w:eastAsia="仿宋_GB2312" w:hAnsi="方正大标宋简体" w:cs="Times New Roman"/>
          <w:color w:val="000000"/>
          <w:spacing w:val="-6"/>
          <w:sz w:val="32"/>
          <w:szCs w:val="32"/>
        </w:rPr>
      </w:pPr>
      <w:r>
        <w:rPr>
          <w:rFonts w:ascii="仿宋_GB2312" w:eastAsia="仿宋_GB2312" w:hAnsi="方正大标宋简体" w:cs="仿宋_GB2312"/>
          <w:color w:val="000000"/>
          <w:spacing w:val="-4"/>
          <w:sz w:val="32"/>
          <w:szCs w:val="32"/>
        </w:rPr>
        <w:t>3.</w:t>
      </w:r>
      <w:r>
        <w:rPr>
          <w:rFonts w:ascii="仿宋_GB2312" w:eastAsia="仿宋_GB2312" w:hAnsi="方正大标宋简体" w:cs="仿宋_GB2312" w:hint="eastAsia"/>
          <w:color w:val="000000"/>
          <w:spacing w:val="-4"/>
          <w:sz w:val="32"/>
          <w:szCs w:val="32"/>
        </w:rPr>
        <w:t>安溪县生猪养殖散养户粪污处理技术方案</w:t>
      </w:r>
    </w:p>
    <w:p w:rsidR="00594BF2" w:rsidRDefault="00594BF2">
      <w:pPr>
        <w:spacing w:line="600" w:lineRule="exact"/>
        <w:rPr>
          <w:rFonts w:ascii="仿宋_GB2312" w:eastAsia="仿宋_GB2312" w:hAnsi="方正大标宋简体" w:cs="Times New Roman"/>
          <w:color w:val="000000"/>
          <w:sz w:val="32"/>
          <w:szCs w:val="32"/>
        </w:rPr>
      </w:pPr>
    </w:p>
    <w:p w:rsidR="00594BF2" w:rsidRDefault="00594BF2">
      <w:pPr>
        <w:spacing w:line="600" w:lineRule="exact"/>
        <w:rPr>
          <w:rFonts w:ascii="仿宋_GB2312" w:eastAsia="仿宋_GB2312" w:hAnsi="方正大标宋简体" w:cs="Times New Roman"/>
          <w:color w:val="000000"/>
          <w:sz w:val="32"/>
          <w:szCs w:val="32"/>
        </w:rPr>
      </w:pPr>
    </w:p>
    <w:p w:rsidR="00594BF2" w:rsidRDefault="00594BF2" w:rsidP="0056149F">
      <w:pPr>
        <w:widowControl/>
        <w:spacing w:beforeLines="100" w:line="600" w:lineRule="exact"/>
        <w:ind w:firstLineChars="1600"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安溪县农业农村局</w:t>
      </w:r>
    </w:p>
    <w:p w:rsidR="00594BF2" w:rsidRDefault="00594BF2">
      <w:pPr>
        <w:spacing w:line="60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                         2022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kern w:val="0"/>
          <w:sz w:val="32"/>
          <w:szCs w:val="32"/>
        </w:rPr>
        <w:t>26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p w:rsidR="00594BF2" w:rsidRDefault="00594BF2">
      <w:pPr>
        <w:spacing w:line="60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594BF2" w:rsidRDefault="00594BF2">
      <w:pPr>
        <w:spacing w:line="60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（此件公开发布）</w:t>
      </w:r>
    </w:p>
    <w:p w:rsidR="00594BF2" w:rsidRDefault="00594BF2">
      <w:pPr>
        <w:tabs>
          <w:tab w:val="left" w:pos="735"/>
        </w:tabs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ab/>
      </w:r>
    </w:p>
    <w:p w:rsidR="00594BF2" w:rsidRDefault="00594BF2">
      <w:pPr>
        <w:tabs>
          <w:tab w:val="left" w:pos="735"/>
        </w:tabs>
        <w:rPr>
          <w:rFonts w:ascii="仿宋_GB2312" w:eastAsia="仿宋_GB2312" w:hAnsi="宋体" w:cs="Times New Roman"/>
          <w:sz w:val="28"/>
          <w:szCs w:val="28"/>
        </w:rPr>
        <w:sectPr w:rsidR="00594BF2">
          <w:headerReference w:type="default" r:id="rId6"/>
          <w:footerReference w:type="default" r:id="rId7"/>
          <w:pgSz w:w="11906" w:h="16838"/>
          <w:pgMar w:top="1701" w:right="1474" w:bottom="1588" w:left="1474" w:header="851" w:footer="992" w:gutter="0"/>
          <w:pgNumType w:fmt="numberInDash"/>
          <w:cols w:space="0"/>
          <w:docGrid w:type="lines" w:linePitch="312"/>
        </w:sect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  <w:r>
        <w:rPr>
          <w:rFonts w:ascii="黑体" w:eastAsia="黑体" w:hAnsi="宋体" w:cs="宋体" w:hint="eastAsia"/>
          <w:sz w:val="32"/>
          <w:szCs w:val="24"/>
        </w:rPr>
        <w:t>附件</w:t>
      </w:r>
      <w:r>
        <w:rPr>
          <w:rFonts w:ascii="黑体" w:eastAsia="黑体" w:hAnsi="宋体" w:cs="宋体"/>
          <w:sz w:val="32"/>
          <w:szCs w:val="24"/>
        </w:rPr>
        <w:t>1</w:t>
      </w:r>
    </w:p>
    <w:p w:rsidR="00594BF2" w:rsidRDefault="00594BF2">
      <w:pPr>
        <w:widowControl/>
        <w:jc w:val="center"/>
        <w:rPr>
          <w:rFonts w:ascii="方正小标宋简体" w:eastAsia="方正小标宋简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安溪县生猪养殖场（户）情况调查表</w:t>
      </w:r>
    </w:p>
    <w:p w:rsidR="00594BF2" w:rsidRDefault="00594BF2">
      <w:pPr>
        <w:widowControl/>
        <w:jc w:val="center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9"/>
        <w:gridCol w:w="144"/>
        <w:gridCol w:w="802"/>
        <w:gridCol w:w="1346"/>
        <w:gridCol w:w="1147"/>
        <w:gridCol w:w="288"/>
        <w:gridCol w:w="1003"/>
        <w:gridCol w:w="1003"/>
        <w:gridCol w:w="1003"/>
        <w:gridCol w:w="1719"/>
      </w:tblGrid>
      <w:tr w:rsidR="00594BF2">
        <w:tc>
          <w:tcPr>
            <w:tcW w:w="783" w:type="pct"/>
            <w:gridSpan w:val="2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养殖场（户）</w:t>
            </w:r>
          </w:p>
        </w:tc>
        <w:tc>
          <w:tcPr>
            <w:tcW w:w="4217" w:type="pct"/>
            <w:gridSpan w:val="8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4BF2">
        <w:tc>
          <w:tcPr>
            <w:tcW w:w="1190" w:type="pct"/>
            <w:gridSpan w:val="3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法人（业主）姓名</w:t>
            </w:r>
          </w:p>
        </w:tc>
        <w:tc>
          <w:tcPr>
            <w:tcW w:w="1411" w:type="pct"/>
            <w:gridSpan w:val="3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1" w:type="pct"/>
            <w:gridSpan w:val="2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4BF2">
        <w:tc>
          <w:tcPr>
            <w:tcW w:w="710" w:type="pct"/>
            <w:vAlign w:val="center"/>
          </w:tcPr>
          <w:p w:rsidR="00594BF2" w:rsidRDefault="00594BF2">
            <w:pPr>
              <w:widowControl/>
              <w:tabs>
                <w:tab w:val="left" w:pos="630"/>
              </w:tabs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养殖地址</w:t>
            </w:r>
          </w:p>
        </w:tc>
        <w:tc>
          <w:tcPr>
            <w:tcW w:w="4290" w:type="pct"/>
            <w:gridSpan w:val="9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村小组（自然角落：）</w:t>
            </w:r>
          </w:p>
        </w:tc>
      </w:tr>
      <w:tr w:rsidR="00594BF2">
        <w:trPr>
          <w:trHeight w:val="315"/>
        </w:trPr>
        <w:tc>
          <w:tcPr>
            <w:tcW w:w="710" w:type="pct"/>
            <w:vMerge w:val="restar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猪栏面积㎡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480" w:type="pct"/>
            <w:gridSpan w:val="2"/>
            <w:vMerge w:val="restar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目前存栏数（头）</w:t>
            </w:r>
          </w:p>
        </w:tc>
        <w:tc>
          <w:tcPr>
            <w:tcW w:w="582" w:type="pc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Merge w:val="restar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最大养殖量（头）</w:t>
            </w:r>
          </w:p>
        </w:tc>
        <w:tc>
          <w:tcPr>
            <w:tcW w:w="509" w:type="pct"/>
            <w:vMerge w:val="restar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建场时间</w:t>
            </w:r>
          </w:p>
        </w:tc>
        <w:tc>
          <w:tcPr>
            <w:tcW w:w="873" w:type="pct"/>
            <w:vMerge w:val="restar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4BF2">
        <w:trPr>
          <w:trHeight w:val="315"/>
        </w:trPr>
        <w:tc>
          <w:tcPr>
            <w:tcW w:w="710" w:type="pct"/>
            <w:vMerge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其中：母猪头</w:t>
            </w:r>
          </w:p>
        </w:tc>
        <w:tc>
          <w:tcPr>
            <w:tcW w:w="655" w:type="pct"/>
            <w:gridSpan w:val="2"/>
            <w:vMerge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4BF2">
        <w:trPr>
          <w:trHeight w:val="437"/>
        </w:trPr>
        <w:tc>
          <w:tcPr>
            <w:tcW w:w="1190" w:type="pct"/>
            <w:gridSpan w:val="3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现有占用土地性质</w:t>
            </w:r>
          </w:p>
        </w:tc>
        <w:tc>
          <w:tcPr>
            <w:tcW w:w="1265" w:type="pct"/>
            <w:gridSpan w:val="2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pct"/>
            <w:gridSpan w:val="4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能否办理用地用林手续</w:t>
            </w:r>
          </w:p>
        </w:tc>
        <w:tc>
          <w:tcPr>
            <w:tcW w:w="873" w:type="pct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4BF2">
        <w:trPr>
          <w:trHeight w:val="415"/>
        </w:trPr>
        <w:tc>
          <w:tcPr>
            <w:tcW w:w="2455" w:type="pct"/>
            <w:gridSpan w:val="5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现有环保设施</w:t>
            </w:r>
          </w:p>
        </w:tc>
        <w:tc>
          <w:tcPr>
            <w:tcW w:w="2545" w:type="pct"/>
            <w:gridSpan w:val="5"/>
            <w:vAlign w:val="center"/>
          </w:tcPr>
          <w:p w:rsidR="00594BF2" w:rsidRDefault="00594B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拟增设环保设施</w:t>
            </w:r>
          </w:p>
        </w:tc>
      </w:tr>
      <w:tr w:rsidR="00594BF2">
        <w:trPr>
          <w:trHeight w:val="4814"/>
        </w:trPr>
        <w:tc>
          <w:tcPr>
            <w:tcW w:w="2455" w:type="pct"/>
            <w:gridSpan w:val="5"/>
          </w:tcPr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pct"/>
            <w:gridSpan w:val="5"/>
          </w:tcPr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4BF2">
        <w:trPr>
          <w:trHeight w:val="510"/>
        </w:trPr>
        <w:tc>
          <w:tcPr>
            <w:tcW w:w="5000" w:type="pct"/>
            <w:gridSpan w:val="10"/>
            <w:vAlign w:val="center"/>
          </w:tcPr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业主改造意愿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（签字）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594BF2">
        <w:trPr>
          <w:trHeight w:val="3146"/>
        </w:trPr>
        <w:tc>
          <w:tcPr>
            <w:tcW w:w="2455" w:type="pct"/>
            <w:gridSpan w:val="5"/>
          </w:tcPr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村委会意见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</w:p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 w:rsidP="00594BF2">
            <w:pPr>
              <w:widowControl/>
              <w:ind w:firstLineChars="1000" w:firstLine="316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村委会（盖章）</w:t>
            </w:r>
          </w:p>
          <w:p w:rsidR="00594BF2" w:rsidRDefault="00594BF2" w:rsidP="00594BF2">
            <w:pPr>
              <w:widowControl/>
              <w:ind w:firstLineChars="1000" w:firstLine="316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 w:rsidP="00594BF2">
            <w:pPr>
              <w:widowControl/>
              <w:ind w:firstLineChars="1100" w:firstLine="316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年月日</w:t>
            </w:r>
          </w:p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pct"/>
            <w:gridSpan w:val="5"/>
          </w:tcPr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乡政府意见：</w:t>
            </w:r>
          </w:p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 w:rsidP="00594BF2">
            <w:pPr>
              <w:widowControl/>
              <w:ind w:firstLineChars="950" w:firstLine="316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94BF2" w:rsidRDefault="00594BF2" w:rsidP="00594BF2">
            <w:pPr>
              <w:widowControl/>
              <w:ind w:firstLineChars="1000" w:firstLine="316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94BF2" w:rsidRDefault="00594BF2" w:rsidP="00594BF2">
            <w:pPr>
              <w:widowControl/>
              <w:ind w:firstLineChars="1100" w:firstLine="316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年月日</w:t>
            </w:r>
          </w:p>
          <w:p w:rsidR="00594BF2" w:rsidRDefault="00594BF2" w:rsidP="00594BF2">
            <w:pPr>
              <w:widowControl/>
              <w:ind w:firstLineChars="950" w:firstLine="316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4BF2" w:rsidRDefault="00594BF2">
      <w:pPr>
        <w:widowControl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说明：</w:t>
      </w:r>
      <w:r>
        <w:rPr>
          <w:rFonts w:ascii="宋体" w:cs="宋体"/>
          <w:color w:val="000000"/>
          <w:kern w:val="0"/>
          <w:sz w:val="24"/>
          <w:szCs w:val="24"/>
        </w:rPr>
        <w:br/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现有环保设施指：高压清洗机、阳光储粪间、储液池、雨污分流、沼气池、沼液储存池、消纳地、消纳管网等；</w:t>
      </w:r>
      <w:r>
        <w:rPr>
          <w:rFonts w:ascii="宋体" w:cs="宋体"/>
          <w:color w:val="000000"/>
          <w:kern w:val="0"/>
          <w:sz w:val="24"/>
          <w:szCs w:val="24"/>
        </w:rPr>
        <w:br/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本表由乡镇政府统一填报。</w:t>
      </w:r>
    </w:p>
    <w:p w:rsidR="00594BF2" w:rsidRDefault="00594BF2">
      <w:pPr>
        <w:rPr>
          <w:rFonts w:ascii="宋体" w:cs="宋体"/>
          <w:sz w:val="24"/>
          <w:szCs w:val="24"/>
        </w:rPr>
      </w:pPr>
    </w:p>
    <w:p w:rsidR="00594BF2" w:rsidRDefault="00594BF2">
      <w:pPr>
        <w:rPr>
          <w:rFonts w:ascii="宋体" w:cs="宋体"/>
          <w:sz w:val="24"/>
          <w:szCs w:val="24"/>
        </w:rPr>
        <w:sectPr w:rsidR="00594BF2">
          <w:pgSz w:w="11906" w:h="16838"/>
          <w:pgMar w:top="851" w:right="1134" w:bottom="851" w:left="1134" w:header="851" w:footer="992" w:gutter="0"/>
          <w:pgNumType w:fmt="numberInDash"/>
          <w:cols w:space="0"/>
          <w:docGrid w:type="linesAndChars" w:linePitch="312"/>
        </w:sectPr>
      </w:pPr>
    </w:p>
    <w:p w:rsidR="00594BF2" w:rsidRDefault="00594BF2">
      <w:pPr>
        <w:rPr>
          <w:rFonts w:ascii="黑体" w:eastAsia="黑体" w:cs="宋体"/>
          <w:sz w:val="32"/>
          <w:szCs w:val="24"/>
        </w:rPr>
      </w:pPr>
      <w:r>
        <w:rPr>
          <w:rFonts w:ascii="黑体" w:eastAsia="黑体" w:hAnsi="宋体" w:cs="宋体" w:hint="eastAsia"/>
          <w:sz w:val="32"/>
          <w:szCs w:val="24"/>
        </w:rPr>
        <w:t>附件</w:t>
      </w:r>
      <w:r>
        <w:rPr>
          <w:rFonts w:ascii="黑体" w:eastAsia="黑体" w:hAnsi="宋体" w:cs="宋体"/>
          <w:sz w:val="32"/>
          <w:szCs w:val="24"/>
        </w:rPr>
        <w:t>2</w:t>
      </w:r>
    </w:p>
    <w:p w:rsidR="00594BF2" w:rsidRDefault="00594BF2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安溪县生猪养殖场（户）整改完善情况调查汇总表</w:t>
      </w:r>
    </w:p>
    <w:p w:rsidR="00594BF2" w:rsidRDefault="00594BF2">
      <w:pPr>
        <w:rPr>
          <w:rFonts w:ascii="宋体" w:cs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92"/>
        <w:gridCol w:w="850"/>
        <w:gridCol w:w="1418"/>
        <w:gridCol w:w="2126"/>
        <w:gridCol w:w="1134"/>
        <w:gridCol w:w="1134"/>
        <w:gridCol w:w="1134"/>
        <w:gridCol w:w="992"/>
        <w:gridCol w:w="1418"/>
        <w:gridCol w:w="2340"/>
        <w:gridCol w:w="1280"/>
      </w:tblGrid>
      <w:tr w:rsidR="00594BF2">
        <w:tc>
          <w:tcPr>
            <w:tcW w:w="534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村</w:t>
            </w:r>
          </w:p>
        </w:tc>
        <w:tc>
          <w:tcPr>
            <w:tcW w:w="850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小组</w:t>
            </w:r>
          </w:p>
        </w:tc>
        <w:tc>
          <w:tcPr>
            <w:tcW w:w="1418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业主姓名</w:t>
            </w:r>
          </w:p>
        </w:tc>
        <w:tc>
          <w:tcPr>
            <w:tcW w:w="2126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目前存栏数</w:t>
            </w:r>
          </w:p>
        </w:tc>
        <w:tc>
          <w:tcPr>
            <w:tcW w:w="1134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最大养殖数</w:t>
            </w:r>
          </w:p>
        </w:tc>
        <w:tc>
          <w:tcPr>
            <w:tcW w:w="1134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建场时间</w:t>
            </w:r>
          </w:p>
        </w:tc>
        <w:tc>
          <w:tcPr>
            <w:tcW w:w="992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土地性质</w:t>
            </w:r>
          </w:p>
        </w:tc>
        <w:tc>
          <w:tcPr>
            <w:tcW w:w="1418" w:type="dxa"/>
            <w:vAlign w:val="center"/>
          </w:tcPr>
          <w:p w:rsidR="00594BF2" w:rsidRDefault="00594BF2">
            <w:pPr>
              <w:tabs>
                <w:tab w:val="left" w:pos="735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能否办理用地用林手续</w:t>
            </w:r>
          </w:p>
        </w:tc>
        <w:tc>
          <w:tcPr>
            <w:tcW w:w="234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现有环保设施</w:t>
            </w:r>
          </w:p>
        </w:tc>
        <w:tc>
          <w:tcPr>
            <w:tcW w:w="128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业主改造意愿</w:t>
            </w:r>
          </w:p>
        </w:tc>
      </w:tr>
      <w:tr w:rsidR="00594BF2">
        <w:trPr>
          <w:trHeight w:val="1418"/>
        </w:trPr>
        <w:tc>
          <w:tcPr>
            <w:tcW w:w="5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4BF2">
        <w:trPr>
          <w:trHeight w:val="1418"/>
        </w:trPr>
        <w:tc>
          <w:tcPr>
            <w:tcW w:w="5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4BF2">
        <w:trPr>
          <w:trHeight w:val="1418"/>
        </w:trPr>
        <w:tc>
          <w:tcPr>
            <w:tcW w:w="5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4BF2">
        <w:trPr>
          <w:trHeight w:val="1418"/>
        </w:trPr>
        <w:tc>
          <w:tcPr>
            <w:tcW w:w="5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4BF2">
        <w:trPr>
          <w:trHeight w:val="1418"/>
        </w:trPr>
        <w:tc>
          <w:tcPr>
            <w:tcW w:w="5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94BF2" w:rsidRDefault="00594BF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594BF2" w:rsidRDefault="00594BF2">
      <w:pPr>
        <w:tabs>
          <w:tab w:val="left" w:pos="735"/>
        </w:tabs>
        <w:rPr>
          <w:rFonts w:ascii="仿宋_GB2312" w:eastAsia="仿宋_GB2312" w:hAnsi="宋体" w:cs="Times New Roman"/>
          <w:sz w:val="28"/>
          <w:szCs w:val="28"/>
        </w:rPr>
        <w:sectPr w:rsidR="00594BF2">
          <w:pgSz w:w="16838" w:h="11906" w:orient="landscape"/>
          <w:pgMar w:top="1134" w:right="851" w:bottom="1134" w:left="851" w:header="851" w:footer="992" w:gutter="0"/>
          <w:pgNumType w:fmt="numberInDash"/>
          <w:cols w:space="0"/>
          <w:docGrid w:linePitch="312"/>
        </w:sect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  <w:r>
        <w:rPr>
          <w:rFonts w:ascii="黑体" w:eastAsia="黑体" w:hAnsi="宋体" w:cs="宋体" w:hint="eastAsia"/>
          <w:sz w:val="32"/>
          <w:szCs w:val="24"/>
        </w:rPr>
        <w:t>附件</w:t>
      </w:r>
      <w:r>
        <w:rPr>
          <w:rFonts w:ascii="黑体" w:eastAsia="黑体" w:hAnsi="宋体" w:cs="宋体"/>
          <w:sz w:val="32"/>
          <w:szCs w:val="24"/>
        </w:rPr>
        <w:t>3</w:t>
      </w:r>
    </w:p>
    <w:p w:rsidR="00594BF2" w:rsidRDefault="00594BF2" w:rsidP="00A36038">
      <w:pPr>
        <w:spacing w:afterLines="50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sz w:val="44"/>
          <w:szCs w:val="44"/>
        </w:rPr>
        <w:t>安溪县生猪养殖散养户粪污处理技术方案</w:t>
      </w:r>
    </w:p>
    <w:p w:rsidR="00594BF2" w:rsidRDefault="00594BF2" w:rsidP="0056149F">
      <w:pPr>
        <w:spacing w:line="580" w:lineRule="exact"/>
        <w:ind w:firstLineChars="200" w:firstLine="31680"/>
        <w:rPr>
          <w:rFonts w:ascii="方正小标宋简体" w:eastAsia="方正小标宋简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根据省、市相关文件精神，</w:t>
      </w:r>
      <w:r>
        <w:rPr>
          <w:rFonts w:ascii="仿宋_GB2312" w:eastAsia="仿宋_GB2312" w:hint="eastAsia"/>
          <w:color w:val="000000"/>
          <w:sz w:val="32"/>
          <w:szCs w:val="32"/>
        </w:rPr>
        <w:t>切实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加强我县生猪散养户饲养管理，深化生猪养殖污染防治</w:t>
      </w:r>
      <w:r>
        <w:rPr>
          <w:rFonts w:ascii="仿宋_GB2312" w:eastAsia="仿宋_GB2312" w:hint="eastAsia"/>
          <w:color w:val="000000"/>
          <w:sz w:val="32"/>
          <w:szCs w:val="32"/>
        </w:rPr>
        <w:t>，从源头上控制畜禽养殖污染，进一步规范生猪养殖散养户的粪污收集处理利用，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提升境内流域水资源质量，</w:t>
      </w:r>
      <w:r>
        <w:rPr>
          <w:rFonts w:ascii="仿宋_GB2312" w:eastAsia="仿宋_GB2312" w:hint="eastAsia"/>
          <w:color w:val="000000"/>
          <w:sz w:val="32"/>
          <w:szCs w:val="32"/>
        </w:rPr>
        <w:t>保护和改善生态环境，保障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茶乡</w:t>
      </w:r>
      <w:r>
        <w:rPr>
          <w:rFonts w:ascii="仿宋_GB2312" w:eastAsia="仿宋_GB2312" w:hint="eastAsia"/>
          <w:color w:val="000000"/>
          <w:sz w:val="32"/>
          <w:szCs w:val="32"/>
        </w:rPr>
        <w:t>人民群众身体健康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sz w:val="32"/>
          <w:szCs w:val="32"/>
        </w:rPr>
        <w:t>促进畜牧业生态持续健康发展。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结合我县</w:t>
      </w:r>
      <w:r>
        <w:rPr>
          <w:rFonts w:ascii="仿宋_GB2312" w:eastAsia="仿宋_GB2312" w:hint="eastAsia"/>
          <w:color w:val="000000"/>
          <w:sz w:val="32"/>
          <w:szCs w:val="32"/>
        </w:rPr>
        <w:t>生猪养殖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实际，特制定本技术方案。</w:t>
      </w:r>
    </w:p>
    <w:p w:rsidR="00594BF2" w:rsidRDefault="00594BF2" w:rsidP="0056149F">
      <w:pPr>
        <w:spacing w:line="580" w:lineRule="exact"/>
        <w:ind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治理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对象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对全县生猪存栏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250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头以下的散养养殖户（场）、养殖小区和密集养殖区全面实施养殖粪污收集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处理利用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94BF2" w:rsidRDefault="00594BF2" w:rsidP="0056149F">
      <w:pPr>
        <w:spacing w:line="580" w:lineRule="exact"/>
        <w:ind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二、治理原则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一是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属地管理原则，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由各乡镇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织对辖区内的生猪养殖户（场）实施污染治理。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二是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责任主体原则，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坚持谁养殖、谁污染、谁治理的原理，养殖业主是养殖污染治理的第一责任主体，必须切实承担起责任和义务，应加大污染防治投入，实现养殖粪污收集处理及综合利用。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三是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分类防治原则，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结合养殖户（场）存栏量、地理位置、养殖现状、养殖方式采取不同的治理措施。</w:t>
      </w:r>
    </w:p>
    <w:p w:rsidR="00594BF2" w:rsidRDefault="00594BF2" w:rsidP="0056149F">
      <w:pPr>
        <w:spacing w:line="580" w:lineRule="exact"/>
        <w:ind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三、治理内容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针对我县所有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生猪养殖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散养户（场），存在的主要污染问题，其重点是抓好粪污未处理利用和处理利用不到位的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生猪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散养户（场）等污染治理，通过“填平补齐，留有余地”建设粪污处理设施，实行“源头减量、过程控制，末端利用”，对生猪养殖粪污</w:t>
      </w:r>
      <w:r>
        <w:rPr>
          <w:rFonts w:ascii="仿宋_GB2312" w:eastAsia="仿宋_GB2312" w:hint="eastAsia"/>
          <w:color w:val="000000"/>
          <w:sz w:val="32"/>
          <w:szCs w:val="32"/>
        </w:rPr>
        <w:t>进行收集处理利用，实现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粪污</w:t>
      </w:r>
      <w:r>
        <w:rPr>
          <w:rFonts w:ascii="仿宋_GB2312" w:eastAsia="仿宋_GB2312" w:hint="eastAsia"/>
          <w:color w:val="000000"/>
          <w:sz w:val="32"/>
          <w:szCs w:val="32"/>
        </w:rPr>
        <w:t>零排放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594BF2" w:rsidRDefault="00594BF2" w:rsidP="0056149F">
      <w:pPr>
        <w:spacing w:line="580" w:lineRule="exact"/>
        <w:ind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四、治理方式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对位于非禁养区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有养殖意愿的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且周边具有足够消纳地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主要指茶园地、蔬菜地、林果地、耕地等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，能开展种养结合的生猪养殖户（场）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根据分类防治原则等实际情况，按照养殖量配足环保处理设施设备，实现粪污全部收集处理利用，达到养殖粪污零排放。本技术处理方式是指各养殖量应配套的最低要求，各养殖散养户（场）在建设配套设施时除填平补齐外，还应留有一定余地。具体采取如下治理方式。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存栏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头以下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位于非禁养区存栏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头以下的生猪散养户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可采取截污纳管治理模式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在猪舍周边或附近田间建设</w:t>
      </w:r>
      <w:r>
        <w:rPr>
          <w:rFonts w:ascii="仿宋_GB2312" w:eastAsia="仿宋_GB2312" w:hAnsi="宋体" w:cs="宋体"/>
          <w:color w:val="00000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个集污池，池需砖砌，池底水泥硬化，池墙四周水泥砂浆粉刷（防止污水下渗），池应高于地面</w:t>
      </w:r>
      <w:r>
        <w:rPr>
          <w:rFonts w:ascii="仿宋_GB2312" w:eastAsia="仿宋_GB2312" w:hAnsi="宋体" w:cs="宋体"/>
          <w:color w:val="00000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公分以上并加盖（要留取肥口），猪舍至集污池安装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PVC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管将污水引入池里发酵，并及时将肥水消纳于农业生产，防止肥水外流。按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存栏每头生猪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M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  <w:vertAlign w:val="superscript"/>
        </w:rPr>
        <w:t>3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以上规划建设。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存栏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10-49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头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位于非禁养区内存栏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10-49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头的生猪散养户（场）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可采用“干清粪、雨污分流、固液分离、厌氧发酵、消纳利用”治理模式，且栏舍周围不得有污水渗出。主要可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建设排污暗沟（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PVC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管），禁止明沟排污，雨水另设明沟，实现雨污分流，养殖粪便应采用干清粪。主要采用：前置设二格滤粪池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4M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  <w:vertAlign w:val="superscript"/>
        </w:rPr>
        <w:t>3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×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×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1 M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应加棚）；沼气池容积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10--25M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  <w:vertAlign w:val="superscript"/>
        </w:rPr>
        <w:t>3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；沼液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贮液池按存栏每头猪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0.7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M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  <w:vertAlign w:val="superscript"/>
        </w:rPr>
        <w:t>3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以上建设，可设于田间或猪舍周边，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池应高于地面</w:t>
      </w:r>
      <w:r>
        <w:rPr>
          <w:rFonts w:ascii="仿宋_GB2312" w:eastAsia="仿宋_GB2312" w:hAnsi="宋体" w:cs="宋体"/>
          <w:color w:val="00000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公分以上，防治雨水灌入，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池底池墙应水泥砂浆粉刷，防止污水下渗，池面加棚并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留有取肥口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；安装沼液消纳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管网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PVC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管）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保证沼液全部用于农田、茶园、菜地及林草地等消纳；封闭式储粪场可设于猪舍边，主要是用于处理和贮藏干清粪或滤粪池的猪粪，大小根据养殖数量而定。原则上生猪存栏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每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 xml:space="preserve">4 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头应有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亩以上消纳地，做到猪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沼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茶（菜、果、农、林）等循环模式利用，实现种养结合生态型零排放。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存栏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头以上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对位于非禁养区内存栏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头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以上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的生猪散养场（户）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严格按照有关规定和要求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在符合当地环境承载量的前提下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按照适度规模、种养结合的原则。在符合动物防疫条件要求的前提下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改造提升资源化利用的污染治理设施。具体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应当按照“一控（控制用水量）、两分（雨污分流和干湿分离）、三配（沼气池、沼液储存池和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阳光棚储粪间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）、末消（沼液消纳管网）”的要求进行建设管理。</w:t>
      </w:r>
    </w:p>
    <w:p w:rsidR="00594BF2" w:rsidRDefault="00594BF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具体治理方法：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一是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控制用水量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每户生猪散养场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户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应配套高压冲洗机，在冲洗猪舍减少水量，实现源头减量、过程控制的目标。</w:t>
      </w:r>
      <w:r>
        <w:rPr>
          <w:rFonts w:ascii="仿宋_GB2312" w:eastAsia="仿宋_GB2312" w:hAnsi="宋体" w:cs="宋体" w:hint="eastAsia"/>
          <w:b/>
          <w:bCs/>
          <w:color w:val="000000"/>
          <w:spacing w:val="-6"/>
          <w:kern w:val="0"/>
          <w:sz w:val="32"/>
          <w:szCs w:val="32"/>
        </w:rPr>
        <w:t>二是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雨污分流和干湿分离。①雨污分流：在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猪舍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采用干清粪和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周围没有污水渗出的条件下，做好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雨污分流的两沟即污水暗沟（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PVC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管）和雨水明沟，确保污水全量进入沼气池发酵处理。②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干湿分离：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使污水通过前置的二或三格滤粪池（加盖棚，实行分格分期使用），达到干粪进入阳光棚储粪间，污水进入沼气池，发酵后进入沼液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贮液池，最后通过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沼液消纳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管网进行末端消纳利用，可按其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顺序进行建设。</w:t>
      </w:r>
      <w:r>
        <w:rPr>
          <w:rFonts w:ascii="仿宋_GB2312" w:eastAsia="仿宋_GB2312" w:hAnsi="宋体" w:cs="宋体" w:hint="eastAsia"/>
          <w:b/>
          <w:bCs/>
          <w:color w:val="000000"/>
          <w:spacing w:val="-6"/>
          <w:kern w:val="0"/>
          <w:sz w:val="32"/>
          <w:szCs w:val="32"/>
        </w:rPr>
        <w:t>三是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做好三项配套设施。①沼气池建设，应按存栏每头猪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0.4 M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  <w:vertAlign w:val="superscript"/>
        </w:rPr>
        <w:t>3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以上的标准进行设计，做到不漏水不漏气不外流的要求，主要是对污水进行发酵处理。②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沼液储存池建设，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应按存栏每头猪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0.7 M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  <w:vertAlign w:val="superscript"/>
        </w:rPr>
        <w:t>3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以上的标准设计，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储存池可采用砖混或混凝土浇注，池内水泥砂浆粉刷，实现污水不下渗及不溢流。③封闭式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阳光棚储粪间建设，应按存栏每头猪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0.2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 xml:space="preserve"> M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  <w:vertAlign w:val="superscript"/>
        </w:rPr>
        <w:t>3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以上的标准设计，采用钢制结构，四周底部砌砖墙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1.5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米并内外粉刷，四周上部阳光板封闭，屋顶同样也是阳光板封闭，储粪间做到前有门后有窗，操作时应先通风排气后进入，确保人身安全；高温发酵后的猪粪可用于种植业生产。</w:t>
      </w:r>
      <w:r>
        <w:rPr>
          <w:rFonts w:ascii="仿宋_GB2312" w:eastAsia="仿宋_GB2312" w:hAnsi="宋体" w:cs="宋体" w:hint="eastAsia"/>
          <w:b/>
          <w:bCs/>
          <w:color w:val="000000"/>
          <w:spacing w:val="-6"/>
          <w:kern w:val="0"/>
          <w:sz w:val="32"/>
          <w:szCs w:val="32"/>
        </w:rPr>
        <w:t>四是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消纳管网安装，原则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按每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头猪配套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亩以上消纳地标准设计，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管网设施应包括：首部（抽液动力装置、过滤系统、阀门等）；输液管道（干管、支管等）；浇灌设施（取水阀或龙头、软管等）。管网的管径级配及分布密度应符合管灌的规范要求。按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“猪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沼</w:t>
      </w:r>
      <w:r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茶（菜、果、茶、林）”等种养结合循环模式管理。</w:t>
      </w:r>
      <w:r>
        <w:rPr>
          <w:rFonts w:ascii="仿宋_GB2312" w:eastAsia="仿宋_GB2312" w:hAnsi="宋体" w:cs="宋体" w:hint="eastAsia"/>
          <w:b/>
          <w:bCs/>
          <w:color w:val="000000"/>
          <w:spacing w:val="-6"/>
          <w:kern w:val="0"/>
          <w:sz w:val="32"/>
          <w:szCs w:val="32"/>
        </w:rPr>
        <w:t>五是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有条件的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生猪散养场（户），建议采用异位微生物发酵床进行粪污治理模式。</w:t>
      </w:r>
    </w:p>
    <w:p w:rsidR="00594BF2" w:rsidRDefault="00594BF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主要治污工艺流程图如下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:</w:t>
      </w:r>
    </w:p>
    <w:p w:rsidR="00594BF2" w:rsidRDefault="00594BF2">
      <w:pPr>
        <w:widowControl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94BF2" w:rsidRDefault="00594BF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6038">
        <w:rPr>
          <w:rFonts w:ascii="仿宋_GB2312" w:eastAsia="仿宋_GB2312" w:hAnsi="宋体" w:cs="宋体"/>
          <w:color w:val="000000"/>
          <w:kern w:val="0"/>
          <w:sz w:val="32"/>
          <w:szCs w:val="32"/>
        </w:rPr>
        <w:object w:dxaOrig="12222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123pt" o:ole="">
            <v:imagedata r:id="rId8" o:title=""/>
            <o:lock v:ext="edit" aspectratio="f"/>
          </v:shape>
          <o:OLEObject Type="Embed" ProgID="Visio.Drawing.11" ShapeID="_x0000_i1025" DrawAspect="Content" ObjectID="_1715083950" r:id="rId9"/>
        </w:object>
      </w:r>
    </w:p>
    <w:p w:rsidR="00594BF2" w:rsidRDefault="00594BF2">
      <w:pPr>
        <w:widowControl/>
        <w:spacing w:line="580" w:lineRule="exact"/>
        <w:ind w:firstLine="641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签订承诺书</w:t>
      </w:r>
    </w:p>
    <w:p w:rsidR="00594BF2" w:rsidRDefault="00594BF2" w:rsidP="0056149F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存栏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头以上的生猪散养殖户（场），要与所在村的村民委员会签订养殖污水不外排承诺书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村民委员会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可制定实施有关畜禽养殖废弃物收集处理利用的村规民约进行约束。</w:t>
      </w: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  <w:bookmarkStart w:id="0" w:name="_GoBack"/>
      <w:bookmarkEnd w:id="0"/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</w:p>
    <w:p w:rsidR="00594BF2" w:rsidRDefault="00594BF2">
      <w:pPr>
        <w:rPr>
          <w:rFonts w:ascii="黑体" w:eastAsia="黑体" w:hAnsi="宋体" w:cs="宋体"/>
          <w:sz w:val="32"/>
          <w:szCs w:val="24"/>
        </w:rPr>
      </w:pPr>
      <w:r>
        <w:rPr>
          <w:noProof/>
        </w:rPr>
        <w:pict>
          <v:line id="_x0000_s1026" style="position:absolute;left:0;text-align:left;z-index:251658240" from="10.5pt,13.7pt" to="467.25pt,13.7pt"/>
        </w:pict>
      </w:r>
    </w:p>
    <w:p w:rsidR="00594BF2" w:rsidRPr="00147095" w:rsidRDefault="00594BF2" w:rsidP="00147095">
      <w:pPr>
        <w:ind w:firstLineChars="150" w:firstLine="31680"/>
        <w:rPr>
          <w:rFonts w:ascii="仿宋_GB2312" w:eastAsia="仿宋_GB2312" w:hAnsi="宋体" w:cs="宋体"/>
          <w:sz w:val="28"/>
          <w:szCs w:val="24"/>
        </w:rPr>
      </w:pPr>
      <w:r>
        <w:rPr>
          <w:noProof/>
        </w:rPr>
        <w:pict>
          <v:line id="_x0000_s1027" style="position:absolute;left:0;text-align:left;z-index:251659264" from="10.5pt,25.55pt" to="467.25pt,25.55pt"/>
        </w:pict>
      </w:r>
      <w:r w:rsidRPr="00147095">
        <w:rPr>
          <w:rFonts w:ascii="仿宋_GB2312" w:eastAsia="仿宋_GB2312" w:hAnsi="宋体" w:cs="宋体" w:hint="eastAsia"/>
          <w:sz w:val="28"/>
          <w:szCs w:val="24"/>
        </w:rPr>
        <w:t>安溪县农业农村局办公室</w:t>
      </w:r>
      <w:r w:rsidRPr="00147095">
        <w:rPr>
          <w:rFonts w:ascii="仿宋_GB2312" w:eastAsia="仿宋_GB2312" w:hAnsi="宋体" w:cs="宋体"/>
          <w:sz w:val="28"/>
          <w:szCs w:val="24"/>
        </w:rPr>
        <w:t xml:space="preserve">      </w:t>
      </w:r>
      <w:r>
        <w:rPr>
          <w:rFonts w:ascii="仿宋_GB2312" w:eastAsia="仿宋_GB2312" w:hAnsi="宋体" w:cs="宋体"/>
          <w:sz w:val="28"/>
          <w:szCs w:val="24"/>
        </w:rPr>
        <w:t xml:space="preserve">         </w:t>
      </w:r>
      <w:r w:rsidRPr="00147095">
        <w:rPr>
          <w:rFonts w:ascii="仿宋_GB2312" w:eastAsia="仿宋_GB2312" w:hAnsi="宋体" w:cs="宋体"/>
          <w:sz w:val="28"/>
          <w:szCs w:val="24"/>
        </w:rPr>
        <w:t xml:space="preserve">    2022</w:t>
      </w:r>
      <w:r w:rsidRPr="00147095">
        <w:rPr>
          <w:rFonts w:ascii="仿宋_GB2312" w:eastAsia="仿宋_GB2312" w:hAnsi="宋体" w:cs="宋体" w:hint="eastAsia"/>
          <w:sz w:val="28"/>
          <w:szCs w:val="24"/>
        </w:rPr>
        <w:t>年</w:t>
      </w:r>
      <w:r w:rsidRPr="00147095">
        <w:rPr>
          <w:rFonts w:ascii="仿宋_GB2312" w:eastAsia="仿宋_GB2312" w:hAnsi="宋体" w:cs="宋体"/>
          <w:sz w:val="28"/>
          <w:szCs w:val="24"/>
        </w:rPr>
        <w:t>5</w:t>
      </w:r>
      <w:r w:rsidRPr="00147095">
        <w:rPr>
          <w:rFonts w:ascii="仿宋_GB2312" w:eastAsia="仿宋_GB2312" w:hAnsi="宋体" w:cs="宋体" w:hint="eastAsia"/>
          <w:sz w:val="28"/>
          <w:szCs w:val="24"/>
        </w:rPr>
        <w:t>月</w:t>
      </w:r>
      <w:r w:rsidRPr="00147095">
        <w:rPr>
          <w:rFonts w:ascii="仿宋_GB2312" w:eastAsia="仿宋_GB2312" w:hAnsi="宋体" w:cs="宋体"/>
          <w:sz w:val="28"/>
          <w:szCs w:val="24"/>
        </w:rPr>
        <w:t>26</w:t>
      </w:r>
      <w:r w:rsidRPr="00147095">
        <w:rPr>
          <w:rFonts w:ascii="仿宋_GB2312" w:eastAsia="仿宋_GB2312" w:hAnsi="宋体" w:cs="宋体" w:hint="eastAsia"/>
          <w:sz w:val="28"/>
          <w:szCs w:val="24"/>
        </w:rPr>
        <w:t>日印发</w:t>
      </w:r>
    </w:p>
    <w:sectPr w:rsidR="00594BF2" w:rsidRPr="00147095" w:rsidSect="00A36038">
      <w:pgSz w:w="11906" w:h="16838"/>
      <w:pgMar w:top="851" w:right="1134" w:bottom="851" w:left="1134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F2" w:rsidRDefault="00594BF2" w:rsidP="00A36038">
      <w:r>
        <w:separator/>
      </w:r>
    </w:p>
  </w:endnote>
  <w:endnote w:type="continuationSeparator" w:id="0">
    <w:p w:rsidR="00594BF2" w:rsidRDefault="00594BF2" w:rsidP="00A3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F2" w:rsidRDefault="00594BF2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- 8 -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594BF2" w:rsidRDefault="00594BF2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F2" w:rsidRDefault="00594BF2" w:rsidP="00A36038">
      <w:r>
        <w:separator/>
      </w:r>
    </w:p>
  </w:footnote>
  <w:footnote w:type="continuationSeparator" w:id="0">
    <w:p w:rsidR="00594BF2" w:rsidRDefault="00594BF2" w:rsidP="00A36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F2" w:rsidRDefault="00594BF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Q0ZGNmMDE5MWJkOThmMTAxMjY1OGQ5MjA2Y2UwMDUifQ=="/>
  </w:docVars>
  <w:rsids>
    <w:rsidRoot w:val="00DA4307"/>
    <w:rsid w:val="000026FC"/>
    <w:rsid w:val="00004B60"/>
    <w:rsid w:val="00005E30"/>
    <w:rsid w:val="0004079C"/>
    <w:rsid w:val="00081D30"/>
    <w:rsid w:val="000B08E1"/>
    <w:rsid w:val="000C1BAA"/>
    <w:rsid w:val="000D4FD3"/>
    <w:rsid w:val="000D6B29"/>
    <w:rsid w:val="000E6635"/>
    <w:rsid w:val="001050C9"/>
    <w:rsid w:val="00113758"/>
    <w:rsid w:val="00115C95"/>
    <w:rsid w:val="00147095"/>
    <w:rsid w:val="00154371"/>
    <w:rsid w:val="0015749D"/>
    <w:rsid w:val="00161046"/>
    <w:rsid w:val="00173032"/>
    <w:rsid w:val="00174D7C"/>
    <w:rsid w:val="001B5124"/>
    <w:rsid w:val="001C1A69"/>
    <w:rsid w:val="001C5144"/>
    <w:rsid w:val="001F6C84"/>
    <w:rsid w:val="00231252"/>
    <w:rsid w:val="002568A6"/>
    <w:rsid w:val="0028507B"/>
    <w:rsid w:val="0028617F"/>
    <w:rsid w:val="002945B6"/>
    <w:rsid w:val="002A146A"/>
    <w:rsid w:val="002A6B8B"/>
    <w:rsid w:val="002D6526"/>
    <w:rsid w:val="002E6493"/>
    <w:rsid w:val="00306310"/>
    <w:rsid w:val="003110E7"/>
    <w:rsid w:val="00350654"/>
    <w:rsid w:val="0036365F"/>
    <w:rsid w:val="003826E7"/>
    <w:rsid w:val="00393E35"/>
    <w:rsid w:val="003A2EA3"/>
    <w:rsid w:val="003A6CF9"/>
    <w:rsid w:val="003B282F"/>
    <w:rsid w:val="003B528C"/>
    <w:rsid w:val="003D1381"/>
    <w:rsid w:val="003E02C6"/>
    <w:rsid w:val="00405DB2"/>
    <w:rsid w:val="00407C50"/>
    <w:rsid w:val="004107FA"/>
    <w:rsid w:val="00414151"/>
    <w:rsid w:val="004178DD"/>
    <w:rsid w:val="0044427F"/>
    <w:rsid w:val="004A514F"/>
    <w:rsid w:val="00504491"/>
    <w:rsid w:val="00514B36"/>
    <w:rsid w:val="005163BF"/>
    <w:rsid w:val="00521E3A"/>
    <w:rsid w:val="0056149F"/>
    <w:rsid w:val="0058734E"/>
    <w:rsid w:val="00594BF2"/>
    <w:rsid w:val="005A3798"/>
    <w:rsid w:val="005A4A35"/>
    <w:rsid w:val="005B723E"/>
    <w:rsid w:val="005C2140"/>
    <w:rsid w:val="005C278F"/>
    <w:rsid w:val="00601CE7"/>
    <w:rsid w:val="00610543"/>
    <w:rsid w:val="0068055E"/>
    <w:rsid w:val="00692B31"/>
    <w:rsid w:val="00696988"/>
    <w:rsid w:val="006B6EEC"/>
    <w:rsid w:val="006E1A29"/>
    <w:rsid w:val="006F3070"/>
    <w:rsid w:val="006F6351"/>
    <w:rsid w:val="00730C89"/>
    <w:rsid w:val="00734EEB"/>
    <w:rsid w:val="00761CFB"/>
    <w:rsid w:val="007957A3"/>
    <w:rsid w:val="007C663D"/>
    <w:rsid w:val="007C6649"/>
    <w:rsid w:val="007E3934"/>
    <w:rsid w:val="007F52F6"/>
    <w:rsid w:val="00823187"/>
    <w:rsid w:val="00826440"/>
    <w:rsid w:val="00841FF7"/>
    <w:rsid w:val="00845490"/>
    <w:rsid w:val="008524E9"/>
    <w:rsid w:val="00863BD4"/>
    <w:rsid w:val="00876488"/>
    <w:rsid w:val="008A2FD6"/>
    <w:rsid w:val="008D2DD1"/>
    <w:rsid w:val="008E5F28"/>
    <w:rsid w:val="008F7BF4"/>
    <w:rsid w:val="009260D5"/>
    <w:rsid w:val="009417B2"/>
    <w:rsid w:val="009524DF"/>
    <w:rsid w:val="00962F20"/>
    <w:rsid w:val="009A24CE"/>
    <w:rsid w:val="009D2F02"/>
    <w:rsid w:val="009E31BF"/>
    <w:rsid w:val="009F6B2C"/>
    <w:rsid w:val="00A24472"/>
    <w:rsid w:val="00A36038"/>
    <w:rsid w:val="00A6459A"/>
    <w:rsid w:val="00AA6B08"/>
    <w:rsid w:val="00AE1596"/>
    <w:rsid w:val="00AE2D2A"/>
    <w:rsid w:val="00B02BC7"/>
    <w:rsid w:val="00B15CE6"/>
    <w:rsid w:val="00BB0CD7"/>
    <w:rsid w:val="00BB7F40"/>
    <w:rsid w:val="00C161CE"/>
    <w:rsid w:val="00C3616A"/>
    <w:rsid w:val="00C626F8"/>
    <w:rsid w:val="00C6281D"/>
    <w:rsid w:val="00C81DD9"/>
    <w:rsid w:val="00C9724E"/>
    <w:rsid w:val="00CE1496"/>
    <w:rsid w:val="00CE7E82"/>
    <w:rsid w:val="00CF4662"/>
    <w:rsid w:val="00D0186F"/>
    <w:rsid w:val="00D023BC"/>
    <w:rsid w:val="00D4504B"/>
    <w:rsid w:val="00D46175"/>
    <w:rsid w:val="00D52F89"/>
    <w:rsid w:val="00D62A49"/>
    <w:rsid w:val="00D80225"/>
    <w:rsid w:val="00DA0C79"/>
    <w:rsid w:val="00DA16F5"/>
    <w:rsid w:val="00DA4307"/>
    <w:rsid w:val="00DA58EA"/>
    <w:rsid w:val="00DC4220"/>
    <w:rsid w:val="00DC6EEB"/>
    <w:rsid w:val="00DC7140"/>
    <w:rsid w:val="00DD0198"/>
    <w:rsid w:val="00DD3168"/>
    <w:rsid w:val="00DF3879"/>
    <w:rsid w:val="00E01586"/>
    <w:rsid w:val="00E07493"/>
    <w:rsid w:val="00E308D2"/>
    <w:rsid w:val="00E54152"/>
    <w:rsid w:val="00E64429"/>
    <w:rsid w:val="00E819E0"/>
    <w:rsid w:val="00E94B95"/>
    <w:rsid w:val="00EA61FD"/>
    <w:rsid w:val="00F007CE"/>
    <w:rsid w:val="00F05400"/>
    <w:rsid w:val="00F26679"/>
    <w:rsid w:val="00F94171"/>
    <w:rsid w:val="00FC5290"/>
    <w:rsid w:val="00FC6AE7"/>
    <w:rsid w:val="00FD025D"/>
    <w:rsid w:val="00FD69DF"/>
    <w:rsid w:val="00FE75D9"/>
    <w:rsid w:val="00FF75A5"/>
    <w:rsid w:val="01E20AD8"/>
    <w:rsid w:val="16551437"/>
    <w:rsid w:val="16992451"/>
    <w:rsid w:val="184961A6"/>
    <w:rsid w:val="1D0049D6"/>
    <w:rsid w:val="1D513674"/>
    <w:rsid w:val="1E84243E"/>
    <w:rsid w:val="2DC418CC"/>
    <w:rsid w:val="2DEC2DD4"/>
    <w:rsid w:val="2E35243E"/>
    <w:rsid w:val="368A2D84"/>
    <w:rsid w:val="39F37EDB"/>
    <w:rsid w:val="44E0169D"/>
    <w:rsid w:val="4AF74B59"/>
    <w:rsid w:val="50D61B92"/>
    <w:rsid w:val="58BA10A0"/>
    <w:rsid w:val="5C0A0E14"/>
    <w:rsid w:val="60735F23"/>
    <w:rsid w:val="64154D0C"/>
    <w:rsid w:val="66131369"/>
    <w:rsid w:val="690755EE"/>
    <w:rsid w:val="6C291B9F"/>
    <w:rsid w:val="6F95674C"/>
    <w:rsid w:val="771E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3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A3603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36038"/>
    <w:rPr>
      <w:rFonts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A36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603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360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603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A3603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360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496</Words>
  <Characters>2833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88</cp:revision>
  <cp:lastPrinted>2022-03-14T02:37:00Z</cp:lastPrinted>
  <dcterms:created xsi:type="dcterms:W3CDTF">2021-09-02T00:24:00Z</dcterms:created>
  <dcterms:modified xsi:type="dcterms:W3CDTF">2022-05-26T07:26:00Z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78AAC3B68E424D4D880D1A8C1885E5D5</vt:lpwstr>
  </property>
</Properties>
</file>