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right="355" w:rightChars="169"/>
        <w:jc w:val="center"/>
        <w:textAlignment w:val="auto"/>
        <w:rPr>
          <w:rFonts w:ascii="仿宋_GB2312" w:hAnsi="Times New Roman" w:eastAsia="仿宋_GB2312" w:cs="仿宋_GB2312"/>
          <w:spacing w:val="8"/>
          <w:sz w:val="32"/>
        </w:rPr>
      </w:pPr>
    </w:p>
    <w:p>
      <w:pPr>
        <w:spacing w:line="620" w:lineRule="exact"/>
        <w:ind w:right="355" w:rightChars="169"/>
        <w:jc w:val="center"/>
        <w:textAlignment w:val="auto"/>
        <w:rPr>
          <w:rFonts w:ascii="仿宋_GB2312" w:hAnsi="Times New Roman" w:eastAsia="仿宋_GB2312" w:cs="仿宋_GB2312"/>
          <w:spacing w:val="8"/>
          <w:sz w:val="32"/>
        </w:rPr>
      </w:pPr>
    </w:p>
    <w:p>
      <w:pPr>
        <w:spacing w:line="620" w:lineRule="exact"/>
        <w:ind w:right="355" w:rightChars="169"/>
        <w:jc w:val="center"/>
        <w:textAlignment w:val="auto"/>
        <w:rPr>
          <w:rFonts w:ascii="仿宋_GB2312" w:hAnsi="Times New Roman" w:eastAsia="仿宋_GB2312" w:cs="仿宋_GB2312"/>
          <w:spacing w:val="8"/>
          <w:sz w:val="32"/>
        </w:rPr>
      </w:pPr>
    </w:p>
    <w:p>
      <w:pPr>
        <w:spacing w:line="620" w:lineRule="exact"/>
        <w:ind w:right="355" w:rightChars="169"/>
        <w:jc w:val="center"/>
        <w:textAlignment w:val="auto"/>
        <w:rPr>
          <w:rFonts w:ascii="仿宋_GB2312" w:hAnsi="Times New Roman" w:eastAsia="仿宋_GB2312" w:cs="仿宋_GB2312"/>
          <w:spacing w:val="8"/>
          <w:sz w:val="32"/>
        </w:rPr>
      </w:pPr>
    </w:p>
    <w:p>
      <w:pPr>
        <w:pStyle w:val="2"/>
      </w:pPr>
      <w:bookmarkStart w:id="0" w:name="_GoBack"/>
      <w:bookmarkEnd w:id="0"/>
    </w:p>
    <w:p>
      <w:pPr>
        <w:pStyle w:val="2"/>
        <w:spacing w:before="0" w:line="620" w:lineRule="exact"/>
        <w:jc w:val="center"/>
      </w:pPr>
    </w:p>
    <w:p>
      <w:pPr>
        <w:pStyle w:val="2"/>
        <w:spacing w:before="0" w:line="620" w:lineRule="exact"/>
        <w:jc w:val="center"/>
      </w:pPr>
    </w:p>
    <w:p>
      <w:pPr>
        <w:pStyle w:val="2"/>
        <w:spacing w:before="0" w:line="620" w:lineRule="exact"/>
        <w:jc w:val="center"/>
      </w:pPr>
    </w:p>
    <w:p>
      <w:pPr>
        <w:spacing w:line="620" w:lineRule="exact"/>
        <w:ind w:right="355" w:rightChars="169"/>
        <w:jc w:val="center"/>
        <w:textAlignment w:val="auto"/>
        <w:rPr>
          <w:rFonts w:ascii="仿宋_GB2312" w:hAnsi="Times New Roman" w:eastAsia="仿宋_GB2312"/>
          <w:spacing w:val="8"/>
          <w:sz w:val="44"/>
          <w:szCs w:val="44"/>
        </w:rPr>
      </w:pPr>
      <w:r>
        <w:rPr>
          <w:rFonts w:hint="eastAsia" w:ascii="仿宋_GB2312" w:hAnsi="Times New Roman" w:eastAsia="仿宋_GB2312" w:cs="仿宋_GB2312"/>
          <w:spacing w:val="8"/>
          <w:sz w:val="32"/>
        </w:rPr>
        <w:t>安农〔</w:t>
      </w:r>
      <w:r>
        <w:rPr>
          <w:rFonts w:ascii="仿宋_GB2312" w:hAnsi="Times New Roman" w:eastAsia="仿宋_GB2312" w:cs="仿宋_GB2312"/>
          <w:spacing w:val="8"/>
          <w:sz w:val="32"/>
        </w:rPr>
        <w:t>202</w:t>
      </w:r>
      <w:r>
        <w:rPr>
          <w:rFonts w:hint="eastAsia" w:ascii="仿宋_GB2312" w:hAnsi="Times New Roman" w:eastAsia="仿宋_GB2312" w:cs="仿宋_GB2312"/>
          <w:spacing w:val="8"/>
          <w:sz w:val="32"/>
          <w:lang w:val="en-US" w:eastAsia="zh-CN"/>
        </w:rPr>
        <w:t>4</w:t>
      </w:r>
      <w:r>
        <w:rPr>
          <w:rFonts w:hint="eastAsia" w:ascii="仿宋_GB2312" w:hAnsi="Times New Roman" w:eastAsia="仿宋_GB2312" w:cs="仿宋_GB2312"/>
          <w:spacing w:val="8"/>
          <w:sz w:val="32"/>
        </w:rPr>
        <w:t>〕</w:t>
      </w:r>
      <w:r>
        <w:rPr>
          <w:rFonts w:ascii="仿宋_GB2312" w:hAnsi="Times New Roman" w:eastAsia="仿宋_GB2312" w:cs="仿宋_GB2312"/>
          <w:spacing w:val="8"/>
          <w:sz w:val="32"/>
        </w:rPr>
        <w:t>6</w:t>
      </w:r>
      <w:r>
        <w:rPr>
          <w:rFonts w:hint="eastAsia" w:ascii="仿宋_GB2312" w:hAnsi="Times New Roman" w:eastAsia="仿宋_GB2312" w:cs="仿宋_GB2312"/>
          <w:spacing w:val="8"/>
          <w:sz w:val="32"/>
        </w:rPr>
        <w:t>号</w:t>
      </w:r>
    </w:p>
    <w:p>
      <w:pPr>
        <w:pStyle w:val="2"/>
        <w:spacing w:before="0" w:line="620" w:lineRule="exact"/>
        <w:jc w:val="center"/>
      </w:pPr>
    </w:p>
    <w:p>
      <w:pPr>
        <w:kinsoku w:val="0"/>
        <w:autoSpaceDE w:val="0"/>
        <w:autoSpaceDN w:val="0"/>
        <w:adjustRightInd w:val="0"/>
        <w:snapToGrid w:val="0"/>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安溪县农业农村局</w:t>
      </w:r>
      <w:r>
        <w:rPr>
          <w:rFonts w:hint="eastAsia" w:ascii="方正小标宋简体" w:hAnsi="方正小标宋简体" w:eastAsia="方正小标宋简体" w:cs="方正小标宋简体"/>
          <w:spacing w:val="12"/>
          <w:sz w:val="44"/>
          <w:szCs w:val="44"/>
        </w:rPr>
        <w:t>关于</w:t>
      </w:r>
      <w:r>
        <w:rPr>
          <w:rFonts w:hint="eastAsia" w:ascii="方正小标宋简体" w:hAnsi="方正小标宋简体" w:eastAsia="方正小标宋简体" w:cs="方正小标宋简体"/>
          <w:spacing w:val="8"/>
          <w:sz w:val="44"/>
          <w:szCs w:val="44"/>
        </w:rPr>
        <w:t>印</w:t>
      </w:r>
      <w:r>
        <w:rPr>
          <w:rFonts w:hint="eastAsia" w:ascii="方正小标宋简体" w:hAnsi="方正小标宋简体" w:eastAsia="方正小标宋简体" w:cs="方正小标宋简体"/>
          <w:spacing w:val="6"/>
          <w:sz w:val="44"/>
          <w:szCs w:val="44"/>
        </w:rPr>
        <w:t>发《</w:t>
      </w:r>
      <w:r>
        <w:rPr>
          <w:rFonts w:hint="eastAsia" w:ascii="方正小标宋简体" w:hAnsi="方正小标宋简体" w:eastAsia="方正小标宋简体" w:cs="方正小标宋简体"/>
          <w:sz w:val="44"/>
          <w:szCs w:val="44"/>
        </w:rPr>
        <w:t>安溪县</w:t>
      </w:r>
    </w:p>
    <w:p>
      <w:pPr>
        <w:kinsoku w:val="0"/>
        <w:autoSpaceDE w:val="0"/>
        <w:autoSpaceDN w:val="0"/>
        <w:adjustRightInd w:val="0"/>
        <w:snapToGrid w:val="0"/>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野外农事用火管理办法</w:t>
      </w:r>
      <w:r>
        <w:rPr>
          <w:rFonts w:hint="eastAsia" w:ascii="方正小标宋简体" w:hAnsi="方正小标宋简体" w:eastAsia="方正小标宋简体" w:cs="方正小标宋简体"/>
          <w:spacing w:val="9"/>
          <w:sz w:val="44"/>
          <w:szCs w:val="44"/>
        </w:rPr>
        <w:t>》的通知</w:t>
      </w:r>
    </w:p>
    <w:p>
      <w:pPr>
        <w:kinsoku w:val="0"/>
        <w:autoSpaceDE w:val="0"/>
        <w:autoSpaceDN w:val="0"/>
        <w:adjustRightInd w:val="0"/>
        <w:snapToGrid w:val="0"/>
        <w:spacing w:line="540" w:lineRule="exact"/>
        <w:rPr>
          <w:rFonts w:ascii="仿宋_GB2312" w:hAnsi="仿宋_GB2312" w:eastAsia="仿宋_GB2312" w:cs="仿宋_GB2312"/>
          <w:sz w:val="32"/>
          <w:szCs w:val="32"/>
        </w:rPr>
      </w:pPr>
    </w:p>
    <w:p>
      <w:pPr>
        <w:kinsoku w:val="0"/>
        <w:autoSpaceDE w:val="0"/>
        <w:autoSpaceDN w:val="0"/>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各乡镇</w:t>
      </w:r>
      <w:r>
        <w:rPr>
          <w:rFonts w:hint="eastAsia" w:ascii="仿宋_GB2312" w:hAnsi="仿宋_GB2312" w:eastAsia="仿宋_GB2312" w:cs="仿宋_GB2312"/>
          <w:spacing w:val="-5"/>
          <w:sz w:val="32"/>
          <w:szCs w:val="32"/>
        </w:rPr>
        <w:t>：</w:t>
      </w:r>
    </w:p>
    <w:p>
      <w:pPr>
        <w:spacing w:line="600" w:lineRule="exact"/>
        <w:ind w:firstLine="640" w:firstLineChars="200"/>
        <w:jc w:val="left"/>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现将《安溪县野外农事用火管理办法》印发给你们，请结合实际，认真组织实施。</w:t>
      </w:r>
    </w:p>
    <w:p>
      <w:pPr>
        <w:kinsoku w:val="0"/>
        <w:autoSpaceDE w:val="0"/>
        <w:autoSpaceDN w:val="0"/>
        <w:adjustRightInd w:val="0"/>
        <w:snapToGrid w:val="0"/>
        <w:spacing w:line="600" w:lineRule="exact"/>
        <w:rPr>
          <w:rFonts w:ascii="仿宋_GB2312" w:hAnsi="仿宋_GB2312" w:eastAsia="仿宋_GB2312" w:cs="仿宋_GB2312"/>
          <w:sz w:val="32"/>
          <w:szCs w:val="32"/>
        </w:rPr>
      </w:pPr>
    </w:p>
    <w:p>
      <w:pPr>
        <w:pStyle w:val="2"/>
      </w:pPr>
    </w:p>
    <w:p>
      <w:pPr>
        <w:kinsoku w:val="0"/>
        <w:autoSpaceDE w:val="0"/>
        <w:autoSpaceDN w:val="0"/>
        <w:adjustRightInd w:val="0"/>
        <w:snapToGrid w:val="0"/>
        <w:spacing w:line="600" w:lineRule="exact"/>
        <w:ind w:firstLine="4394" w:firstLineChars="1300"/>
        <w:rPr>
          <w:rFonts w:ascii="仿宋_GB2312" w:hAnsi="仿宋_GB2312" w:eastAsia="仿宋_GB2312" w:cs="仿宋_GB2312"/>
          <w:spacing w:val="7"/>
          <w:sz w:val="32"/>
          <w:szCs w:val="32"/>
        </w:rPr>
      </w:pPr>
      <w:r>
        <w:rPr>
          <w:rFonts w:hint="eastAsia" w:ascii="仿宋_GB2312" w:hAnsi="仿宋_GB2312" w:eastAsia="仿宋_GB2312" w:cs="仿宋_GB2312"/>
          <w:spacing w:val="9"/>
          <w:sz w:val="32"/>
          <w:szCs w:val="32"/>
        </w:rPr>
        <w:t>安溪县</w:t>
      </w:r>
      <w:r>
        <w:rPr>
          <w:rFonts w:hint="eastAsia" w:ascii="仿宋_GB2312" w:hAnsi="仿宋_GB2312" w:eastAsia="仿宋_GB2312" w:cs="仿宋_GB2312"/>
          <w:spacing w:val="7"/>
          <w:sz w:val="32"/>
          <w:szCs w:val="32"/>
        </w:rPr>
        <w:t>农业农村局</w:t>
      </w:r>
    </w:p>
    <w:p>
      <w:pPr>
        <w:kinsoku w:val="0"/>
        <w:autoSpaceDE w:val="0"/>
        <w:autoSpaceDN w:val="0"/>
        <w:adjustRightInd w:val="0"/>
        <w:snapToGrid w:val="0"/>
        <w:spacing w:line="600" w:lineRule="exact"/>
        <w:ind w:firstLine="4800" w:firstLineChars="1500"/>
        <w:rPr>
          <w:rFonts w:ascii="仿宋_GB2312" w:hAnsi="仿宋_GB2312" w:eastAsia="仿宋_GB2312" w:cs="仿宋_GB2312"/>
          <w:sz w:val="32"/>
          <w:szCs w:val="32"/>
        </w:rPr>
      </w:pPr>
      <w:r>
        <w:rPr>
          <w:rFonts w:ascii="仿宋_GB2312" w:hAnsi="Times New Roman" w:eastAsia="仿宋_GB2312"/>
          <w:sz w:val="32"/>
          <w:szCs w:val="32"/>
        </w:rPr>
        <w:t>2024</w:t>
      </w:r>
      <w:r>
        <w:rPr>
          <w:rFonts w:hint="eastAsia" w:ascii="仿宋_GB2312" w:hAnsi="Times New Roman" w:eastAsia="仿宋_GB2312"/>
          <w:sz w:val="32"/>
          <w:szCs w:val="32"/>
        </w:rPr>
        <w:t>年</w:t>
      </w:r>
      <w:r>
        <w:rPr>
          <w:rFonts w:ascii="仿宋_GB2312" w:hAnsi="Times New Roman" w:eastAsia="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w:t>
      </w:r>
    </w:p>
    <w:p>
      <w:pPr>
        <w:spacing w:line="560" w:lineRule="exact"/>
        <w:rPr>
          <w:rFonts w:ascii="仿宋_GB2312" w:hAnsi="方正小标宋简体" w:eastAsia="仿宋_GB2312" w:cs="方正小标宋简体"/>
          <w:sz w:val="32"/>
          <w:szCs w:val="32"/>
        </w:rPr>
      </w:pPr>
    </w:p>
    <w:p>
      <w:pPr>
        <w:spacing w:line="56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（此件公开发布）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安溪县野外农事用火管理办法</w:t>
      </w:r>
    </w:p>
    <w:p>
      <w:pPr>
        <w:spacing w:line="580" w:lineRule="exact"/>
        <w:rPr>
          <w:rStyle w:val="11"/>
          <w:rFonts w:ascii="仿宋_GB2312" w:hAnsi="仿宋_GB2312" w:eastAsia="仿宋_GB2312" w:cs="仿宋_GB2312"/>
          <w:sz w:val="32"/>
          <w:szCs w:val="32"/>
        </w:rPr>
      </w:pP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为加强农事用火管理，有效预防因烧杂跑火引发火灾，结合我县农业农村实际，特制定野外农事用火管理办法。</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一、本办法中野外农事用火是指在农田及茶园范围内因农事生产或非生产需要的用火，包括焚烧农作物秸秆、茶树枯（病）枝、田间杂草及烧灰积肥、烧垦开荒等各类用火。</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二、全县范围内，任何单位和个人的农事用火行为都应遵守本办法。</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三、野外农事用火管理坚持依法管制与合理疏导相结合的原则。农产品采收后的秸秆及其它剩余物质应当采取肥料化、饲料化、基料化、原料化、燃料化等“五化”利用。</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四、各乡镇建立农事用火管理机构，负责本乡镇农事用火的组织、协调、审批、检查、监督。</w:t>
      </w:r>
    </w:p>
    <w:p>
      <w:pPr>
        <w:spacing w:line="540" w:lineRule="exact"/>
        <w:ind w:firstLine="626" w:firstLineChars="200"/>
        <w:jc w:val="left"/>
        <w:rPr>
          <w:rFonts w:ascii="仿宋_GB2312" w:hAnsi="仿宋_GB2312" w:eastAsia="仿宋_GB2312" w:cs="仿宋_GB2312"/>
          <w:color w:val="000000"/>
          <w:w w:val="98"/>
          <w:sz w:val="32"/>
          <w:szCs w:val="32"/>
          <w:shd w:val="clear" w:color="auto" w:fill="FFFFFF"/>
        </w:rPr>
      </w:pPr>
      <w:r>
        <w:rPr>
          <w:rStyle w:val="11"/>
          <w:rFonts w:hint="eastAsia" w:ascii="仿宋_GB2312" w:hAnsi="仿宋_GB2312" w:eastAsia="仿宋_GB2312" w:cs="仿宋_GB2312"/>
          <w:w w:val="98"/>
          <w:sz w:val="32"/>
          <w:szCs w:val="32"/>
        </w:rPr>
        <w:t>五、乡镇负责野外农事用火巡查和</w:t>
      </w:r>
      <w:r>
        <w:rPr>
          <w:rFonts w:hint="eastAsia" w:ascii="仿宋_GB2312" w:hAnsi="仿宋_GB2312" w:eastAsia="仿宋_GB2312" w:cs="仿宋_GB2312"/>
          <w:color w:val="000000"/>
          <w:w w:val="98"/>
          <w:sz w:val="32"/>
          <w:szCs w:val="32"/>
          <w:shd w:val="clear" w:color="auto" w:fill="FFFFFF"/>
        </w:rPr>
        <w:t>农林交错区农事用火风险</w:t>
      </w:r>
      <w:r>
        <w:rPr>
          <w:rStyle w:val="11"/>
          <w:rFonts w:hint="eastAsia" w:ascii="仿宋_GB2312" w:hAnsi="仿宋_GB2312" w:eastAsia="仿宋_GB2312" w:cs="仿宋_GB2312"/>
          <w:w w:val="98"/>
          <w:sz w:val="32"/>
          <w:szCs w:val="32"/>
        </w:rPr>
        <w:t>隐患点排查，形成</w:t>
      </w:r>
      <w:r>
        <w:rPr>
          <w:rFonts w:hint="eastAsia" w:ascii="仿宋_GB2312" w:hAnsi="仿宋_GB2312" w:eastAsia="仿宋_GB2312" w:cs="仿宋_GB2312"/>
          <w:color w:val="000000"/>
          <w:w w:val="98"/>
          <w:sz w:val="32"/>
          <w:szCs w:val="32"/>
          <w:shd w:val="clear" w:color="auto" w:fill="FFFFFF"/>
        </w:rPr>
        <w:t>农林交错区农事用火风险隐患点清单，实行动态管理，每年度将隐患点清单报县农业农村局备案。</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六、村（社区）委员会要认真做好野外农事用火的日常管理工作，明确村（社区）农事用火管理责任区和责任人，对责任区的农事用火行为进行严格管理，坚决遏制各类违法违规野外农事用火行为。</w:t>
      </w:r>
    </w:p>
    <w:p>
      <w:pPr>
        <w:spacing w:line="540" w:lineRule="exact"/>
        <w:ind w:firstLine="626" w:firstLineChars="200"/>
        <w:jc w:val="left"/>
        <w:rPr>
          <w:w w:val="98"/>
        </w:rPr>
      </w:pPr>
      <w:r>
        <w:rPr>
          <w:rStyle w:val="11"/>
          <w:rFonts w:hint="eastAsia" w:ascii="仿宋_GB2312" w:hAnsi="仿宋_GB2312" w:eastAsia="仿宋_GB2312" w:cs="仿宋_GB2312"/>
          <w:w w:val="98"/>
          <w:sz w:val="32"/>
          <w:szCs w:val="32"/>
        </w:rPr>
        <w:t>七、村（社区）委员会要加大农事用火管理的宣传教育力度，以广播、短信、互联网等形式对所辖群众进行广泛深入的宣传教育。每年秋收后，要及时组织群众清理可燃物，重点对距山边林缘</w:t>
      </w:r>
      <w:r>
        <w:rPr>
          <w:rStyle w:val="11"/>
          <w:rFonts w:eastAsia="仿宋_GB2312"/>
          <w:w w:val="98"/>
          <w:sz w:val="32"/>
          <w:szCs w:val="32"/>
        </w:rPr>
        <w:t>100</w:t>
      </w:r>
      <w:r>
        <w:rPr>
          <w:rStyle w:val="11"/>
          <w:rFonts w:hint="eastAsia" w:ascii="仿宋_GB2312" w:hAnsi="仿宋_GB2312" w:eastAsia="仿宋_GB2312" w:cs="仿宋_GB2312"/>
          <w:w w:val="98"/>
          <w:sz w:val="32"/>
          <w:szCs w:val="32"/>
        </w:rPr>
        <w:t>米范围内农作物秸秆、茶树枯（病）枝等可燃物进行彻底清理。</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八、农事用火实行审批制度，确因农事需要野外用火的，用火单位或用火人须提前</w:t>
      </w:r>
      <w:r>
        <w:rPr>
          <w:rStyle w:val="11"/>
          <w:rFonts w:eastAsia="仿宋_GB2312"/>
          <w:w w:val="98"/>
          <w:sz w:val="32"/>
          <w:szCs w:val="32"/>
        </w:rPr>
        <w:t>2</w:t>
      </w:r>
      <w:r>
        <w:rPr>
          <w:rStyle w:val="11"/>
          <w:rFonts w:hint="eastAsia" w:ascii="仿宋_GB2312" w:hAnsi="仿宋_GB2312" w:eastAsia="仿宋_GB2312" w:cs="仿宋_GB2312"/>
          <w:w w:val="98"/>
          <w:sz w:val="32"/>
          <w:szCs w:val="32"/>
        </w:rPr>
        <w:t>天向村（社区）委员会提交申请，由村（社区）委员会提出意见，报乡镇人民政府批准。</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九、对没有提出申请并经乡镇人民政府批准的野外农事用火视为违规用火行为，由乡镇依规处理，触犯其他法律法规的，由相关职能部门依法处置。因违规用火行为引起火灾所造成的一切人身或财产损失，由违规用火单位或用火人承担全部责任。</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十、乡镇人民政府批准野外农事用火的，应明确野外用火的单位或责任人、作业时间、地点、范围等，同时批准单位应落实责任，加强监管。</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十一、根据农事确需用火的，必须遵守下列规定：</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（一）</w:t>
      </w:r>
      <w:r>
        <w:rPr>
          <w:rStyle w:val="11"/>
          <w:rFonts w:hint="eastAsia" w:ascii="仿宋_GB2312" w:hAnsi="仿宋_GB2312" w:eastAsia="仿宋_GB2312" w:cs="仿宋_GB2312"/>
          <w:color w:val="191919"/>
          <w:w w:val="98"/>
          <w:sz w:val="32"/>
          <w:szCs w:val="32"/>
        </w:rPr>
        <w:t>气象条件为森林火险等级三级及以下天气，且非禁火令期间；</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（二）用火地点必须距离林缘</w:t>
      </w:r>
      <w:r>
        <w:rPr>
          <w:rStyle w:val="11"/>
          <w:rFonts w:eastAsia="仿宋_GB2312"/>
          <w:w w:val="98"/>
          <w:sz w:val="32"/>
          <w:szCs w:val="32"/>
        </w:rPr>
        <w:t>300</w:t>
      </w:r>
      <w:r>
        <w:rPr>
          <w:rStyle w:val="11"/>
          <w:rFonts w:hint="eastAsia" w:ascii="仿宋_GB2312" w:hAnsi="仿宋_GB2312" w:eastAsia="仿宋_GB2312" w:cs="仿宋_GB2312"/>
          <w:w w:val="98"/>
          <w:sz w:val="32"/>
          <w:szCs w:val="32"/>
        </w:rPr>
        <w:t>米以上；</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（三）用火责任人必须在现场，并准备必需的扑火工具；</w:t>
      </w:r>
    </w:p>
    <w:p>
      <w:pPr>
        <w:spacing w:line="540" w:lineRule="exact"/>
        <w:ind w:firstLine="626" w:firstLineChars="200"/>
        <w:jc w:val="left"/>
        <w:rPr>
          <w:rStyle w:val="11"/>
          <w:rFonts w:ascii="仿宋_GB2312" w:hAnsi="仿宋_GB2312" w:eastAsia="仿宋_GB2312" w:cs="仿宋_GB2312"/>
          <w:color w:val="191919"/>
          <w:w w:val="98"/>
          <w:sz w:val="32"/>
          <w:szCs w:val="32"/>
        </w:rPr>
      </w:pPr>
      <w:r>
        <w:rPr>
          <w:rStyle w:val="11"/>
          <w:rFonts w:hint="eastAsia" w:ascii="仿宋_GB2312" w:hAnsi="仿宋_GB2312" w:eastAsia="仿宋_GB2312" w:cs="仿宋_GB2312"/>
          <w:w w:val="98"/>
          <w:sz w:val="32"/>
          <w:szCs w:val="32"/>
        </w:rPr>
        <w:t>（四）村（社区）委员会必须</w:t>
      </w:r>
      <w:r>
        <w:rPr>
          <w:rStyle w:val="11"/>
          <w:rFonts w:hint="eastAsia" w:ascii="仿宋_GB2312" w:hAnsi="仿宋_GB2312" w:eastAsia="仿宋_GB2312" w:cs="仿宋_GB2312"/>
          <w:color w:val="191919"/>
          <w:w w:val="98"/>
          <w:sz w:val="32"/>
          <w:szCs w:val="32"/>
        </w:rPr>
        <w:t>派人监管用火现场，用火结束后，应当检查清理火场，确保明火和火星彻底熄灭，严防失火。</w:t>
      </w:r>
    </w:p>
    <w:p>
      <w:pPr>
        <w:spacing w:line="540" w:lineRule="exact"/>
        <w:ind w:firstLine="626" w:firstLineChars="200"/>
        <w:jc w:val="left"/>
        <w:rPr>
          <w:rStyle w:val="11"/>
          <w:rFonts w:ascii="仿宋_GB2312" w:hAnsi="仿宋_GB2312" w:eastAsia="仿宋_GB2312" w:cs="仿宋_GB2312"/>
          <w:w w:val="98"/>
          <w:sz w:val="32"/>
          <w:szCs w:val="32"/>
        </w:rPr>
      </w:pPr>
      <w:r>
        <w:rPr>
          <w:rStyle w:val="11"/>
          <w:rFonts w:hint="eastAsia" w:ascii="仿宋_GB2312" w:hAnsi="仿宋_GB2312" w:eastAsia="仿宋_GB2312" w:cs="仿宋_GB2312"/>
          <w:w w:val="98"/>
          <w:sz w:val="32"/>
          <w:szCs w:val="32"/>
        </w:rPr>
        <w:t>本办法自印发之日起实施，相关事宜由县农业农村局负责解释。</w:t>
      </w:r>
    </w:p>
    <w:p>
      <w:pPr>
        <w:spacing w:line="540" w:lineRule="exact"/>
        <w:ind w:firstLine="626" w:firstLineChars="200"/>
        <w:rPr>
          <w:rStyle w:val="11"/>
          <w:rFonts w:ascii="仿宋_GB2312" w:hAnsi="仿宋_GB2312" w:eastAsia="仿宋_GB2312" w:cs="仿宋_GB2312"/>
          <w:w w:val="98"/>
          <w:sz w:val="32"/>
          <w:szCs w:val="32"/>
        </w:rPr>
      </w:pPr>
    </w:p>
    <w:p>
      <w:pPr>
        <w:spacing w:line="540" w:lineRule="exact"/>
        <w:ind w:firstLine="626" w:firstLineChars="200"/>
        <w:rPr>
          <w:rFonts w:ascii="仿宋_GB2312" w:hAnsi="仿宋_GB2312" w:eastAsia="仿宋_GB2312" w:cs="仿宋_GB2312"/>
          <w:w w:val="98"/>
          <w:sz w:val="32"/>
          <w:szCs w:val="32"/>
        </w:rPr>
      </w:pPr>
      <w:r>
        <w:rPr>
          <w:rFonts w:hint="eastAsia" w:ascii="仿宋_GB2312" w:hAnsi="仿宋_GB2312" w:eastAsia="仿宋_GB2312" w:cs="仿宋_GB2312"/>
          <w:w w:val="98"/>
          <w:sz w:val="32"/>
          <w:szCs w:val="32"/>
        </w:rPr>
        <w:t>附件：</w:t>
      </w:r>
      <w:r>
        <w:rPr>
          <w:rFonts w:ascii="Times New Roman" w:hAnsi="Times New Roman" w:eastAsia="仿宋_GB2312"/>
          <w:w w:val="98"/>
          <w:sz w:val="32"/>
          <w:szCs w:val="32"/>
        </w:rPr>
        <w:t>1.</w:t>
      </w:r>
      <w:r>
        <w:rPr>
          <w:rFonts w:hint="eastAsia" w:ascii="仿宋_GB2312" w:hAnsi="仿宋_GB2312" w:eastAsia="仿宋_GB2312" w:cs="仿宋_GB2312"/>
          <w:w w:val="98"/>
          <w:sz w:val="32"/>
          <w:szCs w:val="32"/>
        </w:rPr>
        <w:t>安溪县野外</w:t>
      </w:r>
      <w:r>
        <w:rPr>
          <w:rStyle w:val="11"/>
          <w:rFonts w:hint="eastAsia" w:ascii="仿宋_GB2312" w:hAnsi="仿宋_GB2312" w:eastAsia="仿宋_GB2312" w:cs="仿宋_GB2312"/>
          <w:bCs/>
          <w:w w:val="98"/>
          <w:sz w:val="32"/>
          <w:szCs w:val="32"/>
        </w:rPr>
        <w:t>农事用火审批表</w:t>
      </w:r>
    </w:p>
    <w:p>
      <w:pPr>
        <w:spacing w:line="540" w:lineRule="exact"/>
        <w:ind w:left="1600"/>
        <w:rPr>
          <w:rFonts w:ascii="仿宋_GB2312" w:hAnsi="仿宋_GB2312" w:eastAsia="仿宋_GB2312" w:cs="仿宋_GB2312"/>
          <w:w w:val="98"/>
          <w:sz w:val="32"/>
          <w:szCs w:val="32"/>
        </w:rPr>
      </w:pPr>
      <w:r>
        <w:rPr>
          <w:rFonts w:ascii="Times New Roman" w:hAnsi="Times New Roman" w:eastAsia="仿宋_GB2312"/>
          <w:w w:val="98"/>
          <w:sz w:val="32"/>
          <w:szCs w:val="32"/>
        </w:rPr>
        <w:t>2.</w:t>
      </w:r>
      <w:r>
        <w:rPr>
          <w:rStyle w:val="11"/>
          <w:rFonts w:hint="eastAsia" w:ascii="仿宋_GB2312" w:hAnsi="仿宋_GB2312" w:eastAsia="仿宋_GB2312" w:cs="仿宋_GB2312"/>
          <w:bCs/>
          <w:w w:val="98"/>
          <w:sz w:val="32"/>
          <w:szCs w:val="32"/>
        </w:rPr>
        <w:t>安溪县农林交错区农事用火风险隐患点清单</w:t>
      </w:r>
    </w:p>
    <w:p>
      <w:pPr>
        <w:spacing w:line="560" w:lineRule="exact"/>
        <w:rPr>
          <w:rStyle w:val="11"/>
          <w:rFonts w:ascii="黑体" w:hAnsi="仿宋_GB2312" w:eastAsia="黑体" w:cs="仿宋_GB2312"/>
          <w:sz w:val="36"/>
          <w:szCs w:val="32"/>
        </w:rPr>
      </w:pPr>
      <w:r>
        <w:rPr>
          <w:rStyle w:val="11"/>
          <w:rFonts w:hint="eastAsia" w:ascii="黑体" w:hAnsi="楷体_GB2312" w:eastAsia="黑体" w:cs="楷体_GB2312"/>
          <w:sz w:val="32"/>
          <w:szCs w:val="28"/>
        </w:rPr>
        <w:t>附件</w:t>
      </w:r>
      <w:r>
        <w:rPr>
          <w:rStyle w:val="11"/>
          <w:rFonts w:ascii="黑体" w:eastAsia="黑体"/>
          <w:sz w:val="32"/>
          <w:szCs w:val="28"/>
        </w:rPr>
        <w:t>1</w:t>
      </w:r>
    </w:p>
    <w:p>
      <w:pPr>
        <w:spacing w:beforeLines="100" w:line="700" w:lineRule="exact"/>
        <w:jc w:val="center"/>
        <w:rPr>
          <w:rStyle w:val="11"/>
          <w:rFonts w:ascii="方正小标宋简体" w:eastAsia="方正小标宋简体"/>
          <w:sz w:val="44"/>
          <w:szCs w:val="44"/>
        </w:rPr>
      </w:pPr>
      <w:r>
        <w:rPr>
          <w:rStyle w:val="11"/>
          <w:rFonts w:hint="eastAsia" w:eastAsia="方正小标宋简体"/>
          <w:color w:val="000000"/>
          <w:kern w:val="0"/>
          <w:sz w:val="44"/>
          <w:szCs w:val="44"/>
        </w:rPr>
        <w:t>安溪县野外</w:t>
      </w:r>
      <w:r>
        <w:rPr>
          <w:rStyle w:val="11"/>
          <w:rFonts w:hint="eastAsia" w:ascii="方正小标宋简体" w:eastAsia="方正小标宋简体"/>
          <w:color w:val="000000"/>
          <w:kern w:val="0"/>
          <w:sz w:val="44"/>
          <w:szCs w:val="44"/>
        </w:rPr>
        <w:t>农事用火审批表</w:t>
      </w:r>
    </w:p>
    <w:p>
      <w:pPr>
        <w:spacing w:line="560" w:lineRule="exact"/>
        <w:jc w:val="center"/>
        <w:rPr>
          <w:rStyle w:val="11"/>
          <w:rFonts w:ascii="仿宋_GB2312" w:hAnsi="仿宋_GB2312" w:eastAsia="仿宋_GB2312" w:cs="仿宋_GB2312"/>
          <w:color w:val="000000"/>
          <w:kern w:val="0"/>
          <w:sz w:val="32"/>
          <w:szCs w:val="32"/>
        </w:rPr>
      </w:pPr>
    </w:p>
    <w:tbl>
      <w:tblPr>
        <w:tblStyle w:val="4"/>
        <w:tblW w:w="8854" w:type="dxa"/>
        <w:tblInd w:w="-5" w:type="dxa"/>
        <w:tblLayout w:type="fixed"/>
        <w:tblCellMar>
          <w:top w:w="0" w:type="dxa"/>
          <w:left w:w="0" w:type="dxa"/>
          <w:bottom w:w="0" w:type="dxa"/>
          <w:right w:w="0" w:type="dxa"/>
        </w:tblCellMar>
      </w:tblPr>
      <w:tblGrid>
        <w:gridCol w:w="1512"/>
        <w:gridCol w:w="2628"/>
        <w:gridCol w:w="885"/>
        <w:gridCol w:w="1326"/>
        <w:gridCol w:w="2503"/>
      </w:tblGrid>
      <w:tr>
        <w:tblPrEx>
          <w:tblCellMar>
            <w:top w:w="0" w:type="dxa"/>
            <w:left w:w="0" w:type="dxa"/>
            <w:bottom w:w="0" w:type="dxa"/>
            <w:right w:w="0" w:type="dxa"/>
          </w:tblCellMar>
        </w:tblPrEx>
        <w:trPr>
          <w:trHeight w:val="712"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申请人</w:t>
            </w:r>
          </w:p>
        </w:tc>
        <w:tc>
          <w:tcPr>
            <w:tcW w:w="3513" w:type="dxa"/>
            <w:gridSpan w:val="2"/>
            <w:tcBorders>
              <w:top w:val="single" w:color="000000" w:sz="4" w:space="0"/>
              <w:left w:val="nil"/>
              <w:bottom w:val="single" w:color="000000" w:sz="4" w:space="0"/>
              <w:right w:val="single" w:color="000000" w:sz="4" w:space="0"/>
            </w:tcBorders>
            <w:vAlign w:val="center"/>
          </w:tcPr>
          <w:p>
            <w:pPr>
              <w:spacing w:line="300" w:lineRule="exact"/>
              <w:jc w:val="left"/>
              <w:rPr>
                <w:rStyle w:val="11"/>
                <w:rFonts w:ascii="仿宋_GB2312" w:hAnsi="仿宋_GB2312" w:eastAsia="仿宋_GB2312" w:cs="仿宋_GB2312"/>
                <w:color w:val="000000"/>
                <w:kern w:val="0"/>
                <w:sz w:val="28"/>
                <w:szCs w:val="28"/>
              </w:rPr>
            </w:pPr>
          </w:p>
        </w:tc>
        <w:tc>
          <w:tcPr>
            <w:tcW w:w="1326" w:type="dxa"/>
            <w:tcBorders>
              <w:top w:val="single" w:color="000000" w:sz="4" w:space="0"/>
              <w:left w:val="nil"/>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联系电话</w:t>
            </w:r>
          </w:p>
        </w:tc>
        <w:tc>
          <w:tcPr>
            <w:tcW w:w="2503" w:type="dxa"/>
            <w:tcBorders>
              <w:top w:val="single" w:color="000000" w:sz="4" w:space="0"/>
              <w:left w:val="nil"/>
              <w:bottom w:val="single" w:color="000000" w:sz="4" w:space="0"/>
              <w:right w:val="single" w:color="000000" w:sz="4" w:space="0"/>
            </w:tcBorders>
            <w:vAlign w:val="center"/>
          </w:tcPr>
          <w:p>
            <w:pPr>
              <w:spacing w:line="300" w:lineRule="exact"/>
              <w:jc w:val="left"/>
              <w:rPr>
                <w:rStyle w:val="11"/>
                <w:rFonts w:ascii="仿宋_GB2312" w:hAnsi="仿宋_GB2312" w:eastAsia="仿宋_GB2312" w:cs="仿宋_GB2312"/>
                <w:color w:val="000000"/>
                <w:kern w:val="0"/>
                <w:sz w:val="28"/>
                <w:szCs w:val="28"/>
              </w:rPr>
            </w:pPr>
          </w:p>
        </w:tc>
      </w:tr>
      <w:tr>
        <w:tblPrEx>
          <w:tblCellMar>
            <w:top w:w="0" w:type="dxa"/>
            <w:left w:w="0" w:type="dxa"/>
            <w:bottom w:w="0" w:type="dxa"/>
            <w:right w:w="0" w:type="dxa"/>
          </w:tblCellMar>
        </w:tblPrEx>
        <w:trPr>
          <w:trHeight w:val="566"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用火地点</w:t>
            </w:r>
          </w:p>
        </w:tc>
        <w:tc>
          <w:tcPr>
            <w:tcW w:w="3513" w:type="dxa"/>
            <w:gridSpan w:val="2"/>
            <w:tcBorders>
              <w:top w:val="single" w:color="000000" w:sz="4" w:space="0"/>
              <w:left w:val="nil"/>
              <w:bottom w:val="single" w:color="000000" w:sz="4" w:space="0"/>
              <w:right w:val="single" w:color="000000" w:sz="4" w:space="0"/>
            </w:tcBorders>
            <w:vAlign w:val="center"/>
          </w:tcPr>
          <w:p>
            <w:pPr>
              <w:spacing w:line="300" w:lineRule="exact"/>
              <w:rPr>
                <w:rStyle w:val="11"/>
                <w:rFonts w:ascii="仿宋_GB2312" w:hAnsi="仿宋_GB2312" w:eastAsia="仿宋_GB2312" w:cs="仿宋_GB2312"/>
                <w:color w:val="000000"/>
                <w:kern w:val="0"/>
                <w:sz w:val="28"/>
                <w:szCs w:val="28"/>
              </w:rPr>
            </w:pPr>
          </w:p>
        </w:tc>
        <w:tc>
          <w:tcPr>
            <w:tcW w:w="1326" w:type="dxa"/>
            <w:tcBorders>
              <w:top w:val="nil"/>
              <w:left w:val="nil"/>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角落名称</w:t>
            </w:r>
          </w:p>
        </w:tc>
        <w:tc>
          <w:tcPr>
            <w:tcW w:w="2503" w:type="dxa"/>
            <w:tcBorders>
              <w:top w:val="nil"/>
              <w:left w:val="nil"/>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FF0000"/>
                <w:kern w:val="0"/>
                <w:sz w:val="28"/>
                <w:szCs w:val="28"/>
              </w:rPr>
            </w:pPr>
          </w:p>
        </w:tc>
      </w:tr>
      <w:tr>
        <w:tblPrEx>
          <w:tblCellMar>
            <w:top w:w="0" w:type="dxa"/>
            <w:left w:w="0" w:type="dxa"/>
            <w:bottom w:w="0" w:type="dxa"/>
            <w:right w:w="0" w:type="dxa"/>
          </w:tblCellMar>
        </w:tblPrEx>
        <w:trPr>
          <w:trHeight w:val="1005"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用火目的</w:t>
            </w:r>
          </w:p>
        </w:tc>
        <w:tc>
          <w:tcPr>
            <w:tcW w:w="2628" w:type="dxa"/>
            <w:tcBorders>
              <w:top w:val="nil"/>
              <w:left w:val="nil"/>
              <w:bottom w:val="single" w:color="000000" w:sz="4" w:space="0"/>
              <w:right w:val="single" w:color="000000" w:sz="4" w:space="0"/>
            </w:tcBorders>
            <w:vAlign w:val="center"/>
          </w:tcPr>
          <w:p>
            <w:pPr>
              <w:spacing w:line="300" w:lineRule="exact"/>
              <w:jc w:val="left"/>
              <w:rPr>
                <w:rStyle w:val="11"/>
                <w:rFonts w:ascii="仿宋_GB2312" w:hAnsi="仿宋_GB2312" w:eastAsia="仿宋_GB2312" w:cs="仿宋_GB2312"/>
                <w:color w:val="000000"/>
                <w:kern w:val="0"/>
                <w:sz w:val="28"/>
                <w:szCs w:val="28"/>
              </w:rPr>
            </w:pPr>
          </w:p>
          <w:p>
            <w:pPr>
              <w:spacing w:line="300" w:lineRule="exact"/>
              <w:rPr>
                <w:rStyle w:val="11"/>
                <w:rFonts w:ascii="仿宋_GB2312" w:hAnsi="仿宋_GB2312" w:eastAsia="仿宋_GB2312" w:cs="仿宋_GB2312"/>
                <w:sz w:val="28"/>
                <w:szCs w:val="28"/>
              </w:rPr>
            </w:pPr>
          </w:p>
          <w:p>
            <w:pPr>
              <w:spacing w:line="300" w:lineRule="exact"/>
              <w:rPr>
                <w:rStyle w:val="11"/>
                <w:rFonts w:ascii="仿宋_GB2312" w:hAnsi="仿宋_GB2312" w:eastAsia="仿宋_GB2312" w:cs="仿宋_GB2312"/>
                <w:sz w:val="28"/>
                <w:szCs w:val="28"/>
              </w:rPr>
            </w:pPr>
          </w:p>
        </w:tc>
        <w:tc>
          <w:tcPr>
            <w:tcW w:w="885" w:type="dxa"/>
            <w:tcBorders>
              <w:top w:val="nil"/>
              <w:left w:val="nil"/>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用火</w:t>
            </w:r>
          </w:p>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时间</w:t>
            </w:r>
          </w:p>
        </w:tc>
        <w:tc>
          <w:tcPr>
            <w:tcW w:w="3829"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ascii="仿宋_GB2312" w:hAnsi="仿宋_GB2312" w:eastAsia="仿宋_GB2312" w:cs="仿宋_GB2312"/>
                <w:color w:val="000000"/>
                <w:kern w:val="0"/>
                <w:sz w:val="28"/>
                <w:szCs w:val="28"/>
              </w:rPr>
              <w:t xml:space="preserve">  </w:t>
            </w:r>
            <w:r>
              <w:rPr>
                <w:rStyle w:val="11"/>
                <w:rFonts w:hint="eastAsia" w:ascii="仿宋_GB2312" w:hAnsi="仿宋_GB2312" w:eastAsia="仿宋_GB2312" w:cs="仿宋_GB2312"/>
                <w:color w:val="000000"/>
                <w:kern w:val="0"/>
                <w:sz w:val="28"/>
                <w:szCs w:val="28"/>
              </w:rPr>
              <w:t>年</w:t>
            </w:r>
            <w:r>
              <w:rPr>
                <w:rStyle w:val="11"/>
                <w:rFonts w:ascii="仿宋_GB2312" w:hAnsi="仿宋_GB2312" w:eastAsia="仿宋_GB2312" w:cs="仿宋_GB2312"/>
                <w:color w:val="000000"/>
                <w:kern w:val="0"/>
                <w:sz w:val="28"/>
                <w:szCs w:val="28"/>
              </w:rPr>
              <w:t xml:space="preserve"> </w:t>
            </w:r>
            <w:r>
              <w:rPr>
                <w:rStyle w:val="11"/>
                <w:rFonts w:hint="eastAsia" w:ascii="仿宋_GB2312" w:hAnsi="仿宋_GB2312" w:eastAsia="仿宋_GB2312" w:cs="仿宋_GB2312"/>
                <w:color w:val="000000"/>
                <w:kern w:val="0"/>
                <w:sz w:val="28"/>
                <w:szCs w:val="28"/>
              </w:rPr>
              <w:t>月</w:t>
            </w:r>
            <w:r>
              <w:rPr>
                <w:rStyle w:val="11"/>
                <w:rFonts w:ascii="仿宋_GB2312" w:hAnsi="仿宋_GB2312" w:eastAsia="仿宋_GB2312" w:cs="仿宋_GB2312"/>
                <w:color w:val="000000"/>
                <w:kern w:val="0"/>
                <w:sz w:val="28"/>
                <w:szCs w:val="28"/>
              </w:rPr>
              <w:t xml:space="preserve"> </w:t>
            </w:r>
            <w:r>
              <w:rPr>
                <w:rStyle w:val="11"/>
                <w:rFonts w:hint="eastAsia" w:ascii="仿宋_GB2312" w:hAnsi="仿宋_GB2312" w:eastAsia="仿宋_GB2312" w:cs="仿宋_GB2312"/>
                <w:color w:val="000000"/>
                <w:kern w:val="0"/>
                <w:sz w:val="28"/>
                <w:szCs w:val="28"/>
              </w:rPr>
              <w:t>日</w:t>
            </w:r>
            <w:r>
              <w:rPr>
                <w:rStyle w:val="11"/>
                <w:rFonts w:ascii="仿宋_GB2312" w:hAnsi="仿宋_GB2312" w:eastAsia="仿宋_GB2312" w:cs="仿宋_GB2312"/>
                <w:color w:val="000000"/>
                <w:kern w:val="0"/>
                <w:sz w:val="28"/>
                <w:szCs w:val="28"/>
              </w:rPr>
              <w:t xml:space="preserve">   </w:t>
            </w:r>
            <w:r>
              <w:rPr>
                <w:rStyle w:val="11"/>
                <w:rFonts w:hint="eastAsia" w:ascii="仿宋_GB2312" w:hAnsi="仿宋_GB2312" w:eastAsia="仿宋_GB2312" w:cs="仿宋_GB2312"/>
                <w:color w:val="000000"/>
                <w:kern w:val="0"/>
                <w:sz w:val="28"/>
                <w:szCs w:val="28"/>
              </w:rPr>
              <w:t>时至</w:t>
            </w:r>
            <w:r>
              <w:rPr>
                <w:rStyle w:val="11"/>
                <w:rFonts w:ascii="仿宋_GB2312" w:hAnsi="仿宋_GB2312" w:eastAsia="仿宋_GB2312" w:cs="仿宋_GB2312"/>
                <w:color w:val="000000"/>
                <w:kern w:val="0"/>
                <w:sz w:val="28"/>
                <w:szCs w:val="28"/>
              </w:rPr>
              <w:t xml:space="preserve">   </w:t>
            </w:r>
            <w:r>
              <w:rPr>
                <w:rStyle w:val="11"/>
                <w:rFonts w:hint="eastAsia" w:ascii="仿宋_GB2312" w:hAnsi="仿宋_GB2312" w:eastAsia="仿宋_GB2312" w:cs="仿宋_GB2312"/>
                <w:color w:val="000000"/>
                <w:kern w:val="0"/>
                <w:sz w:val="28"/>
                <w:szCs w:val="28"/>
              </w:rPr>
              <w:t>时</w:t>
            </w:r>
          </w:p>
        </w:tc>
      </w:tr>
      <w:tr>
        <w:tblPrEx>
          <w:tblCellMar>
            <w:top w:w="0" w:type="dxa"/>
            <w:left w:w="0" w:type="dxa"/>
            <w:bottom w:w="0" w:type="dxa"/>
            <w:right w:w="0" w:type="dxa"/>
          </w:tblCellMar>
        </w:tblPrEx>
        <w:trPr>
          <w:trHeight w:val="2040"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用火地点周围植被和安全措施落实情况</w:t>
            </w:r>
          </w:p>
        </w:tc>
        <w:tc>
          <w:tcPr>
            <w:tcW w:w="7342" w:type="dxa"/>
            <w:gridSpan w:val="4"/>
            <w:tcBorders>
              <w:top w:val="single" w:color="000000" w:sz="4" w:space="0"/>
              <w:left w:val="nil"/>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FF0000"/>
                <w:kern w:val="0"/>
                <w:sz w:val="28"/>
                <w:szCs w:val="28"/>
              </w:rPr>
            </w:pPr>
          </w:p>
          <w:p>
            <w:pPr>
              <w:pStyle w:val="12"/>
              <w:spacing w:after="0" w:line="300" w:lineRule="exact"/>
              <w:ind w:left="31680" w:firstLine="31680"/>
              <w:rPr>
                <w:rStyle w:val="11"/>
                <w:rFonts w:ascii="仿宋_GB2312" w:hAnsi="仿宋_GB2312" w:eastAsia="仿宋_GB2312" w:cs="仿宋_GB2312"/>
                <w:sz w:val="28"/>
                <w:szCs w:val="28"/>
              </w:rPr>
            </w:pPr>
          </w:p>
          <w:p>
            <w:pPr>
              <w:pStyle w:val="12"/>
              <w:spacing w:after="0" w:line="300" w:lineRule="exact"/>
              <w:ind w:left="31680" w:firstLine="31680"/>
              <w:rPr>
                <w:rStyle w:val="11"/>
                <w:rFonts w:ascii="仿宋_GB2312" w:hAnsi="仿宋_GB2312" w:eastAsia="仿宋_GB2312" w:cs="仿宋_GB2312"/>
                <w:sz w:val="28"/>
                <w:szCs w:val="28"/>
              </w:rPr>
            </w:pPr>
          </w:p>
          <w:p>
            <w:pPr>
              <w:spacing w:line="300" w:lineRule="exact"/>
              <w:jc w:val="center"/>
              <w:rPr>
                <w:rStyle w:val="11"/>
                <w:rFonts w:ascii="仿宋_GB2312" w:hAnsi="仿宋_GB2312" w:eastAsia="仿宋_GB2312" w:cs="仿宋_GB2312"/>
                <w:color w:val="FF0000"/>
                <w:kern w:val="0"/>
                <w:sz w:val="28"/>
                <w:szCs w:val="28"/>
              </w:rPr>
            </w:pPr>
            <w:r>
              <w:rPr>
                <w:rStyle w:val="11"/>
                <w:rFonts w:hint="eastAsia" w:ascii="仿宋_GB2312" w:hAnsi="仿宋_GB2312" w:eastAsia="仿宋_GB2312" w:cs="仿宋_GB2312"/>
                <w:color w:val="000000"/>
                <w:kern w:val="0"/>
                <w:sz w:val="28"/>
                <w:szCs w:val="28"/>
              </w:rPr>
              <w:t>踏勘人员：</w:t>
            </w:r>
            <w:r>
              <w:rPr>
                <w:rStyle w:val="11"/>
                <w:rFonts w:ascii="仿宋_GB2312" w:hAnsi="仿宋_GB2312" w:eastAsia="仿宋_GB2312" w:cs="仿宋_GB2312"/>
                <w:color w:val="000000"/>
                <w:kern w:val="0"/>
                <w:sz w:val="28"/>
                <w:szCs w:val="28"/>
              </w:rPr>
              <w:t xml:space="preserve">              </w:t>
            </w:r>
            <w:r>
              <w:rPr>
                <w:rStyle w:val="11"/>
                <w:rFonts w:hint="eastAsia" w:ascii="仿宋_GB2312" w:hAnsi="仿宋_GB2312" w:eastAsia="仿宋_GB2312" w:cs="仿宋_GB2312"/>
                <w:color w:val="000000"/>
                <w:kern w:val="0"/>
                <w:sz w:val="28"/>
                <w:szCs w:val="28"/>
              </w:rPr>
              <w:t>日期：</w:t>
            </w:r>
          </w:p>
        </w:tc>
      </w:tr>
      <w:tr>
        <w:tblPrEx>
          <w:tblCellMar>
            <w:top w:w="0" w:type="dxa"/>
            <w:left w:w="0" w:type="dxa"/>
            <w:bottom w:w="0" w:type="dxa"/>
            <w:right w:w="0" w:type="dxa"/>
          </w:tblCellMar>
        </w:tblPrEx>
        <w:trPr>
          <w:trHeight w:val="1769"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村（社区）意见</w:t>
            </w:r>
          </w:p>
        </w:tc>
        <w:tc>
          <w:tcPr>
            <w:tcW w:w="7342" w:type="dxa"/>
            <w:gridSpan w:val="4"/>
            <w:tcBorders>
              <w:top w:val="single" w:color="000000" w:sz="4" w:space="0"/>
              <w:left w:val="nil"/>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FF0000"/>
                <w:kern w:val="0"/>
                <w:sz w:val="28"/>
                <w:szCs w:val="28"/>
              </w:rPr>
            </w:pPr>
          </w:p>
          <w:p>
            <w:pPr>
              <w:pStyle w:val="12"/>
              <w:spacing w:after="0" w:line="300" w:lineRule="exact"/>
              <w:ind w:left="31680" w:firstLine="31680"/>
              <w:rPr>
                <w:rStyle w:val="11"/>
                <w:rFonts w:ascii="仿宋_GB2312" w:hAnsi="仿宋_GB2312" w:eastAsia="仿宋_GB2312" w:cs="仿宋_GB2312"/>
                <w:sz w:val="28"/>
                <w:szCs w:val="28"/>
              </w:rPr>
            </w:pPr>
          </w:p>
          <w:p>
            <w:pPr>
              <w:pStyle w:val="12"/>
              <w:spacing w:after="0" w:line="300" w:lineRule="exact"/>
              <w:ind w:left="31680" w:firstLine="31680"/>
              <w:rPr>
                <w:rStyle w:val="11"/>
                <w:rFonts w:ascii="仿宋_GB2312" w:hAnsi="仿宋_GB2312" w:eastAsia="仿宋_GB2312" w:cs="仿宋_GB2312"/>
                <w:sz w:val="28"/>
                <w:szCs w:val="28"/>
              </w:rPr>
            </w:pPr>
          </w:p>
          <w:p>
            <w:pPr>
              <w:spacing w:line="300" w:lineRule="exact"/>
              <w:jc w:val="center"/>
              <w:rPr>
                <w:rStyle w:val="11"/>
                <w:rFonts w:ascii="仿宋_GB2312" w:hAnsi="仿宋_GB2312" w:eastAsia="仿宋_GB2312" w:cs="仿宋_GB2312"/>
                <w:color w:val="FF0000"/>
                <w:kern w:val="0"/>
                <w:sz w:val="28"/>
                <w:szCs w:val="28"/>
              </w:rPr>
            </w:pPr>
            <w:r>
              <w:rPr>
                <w:rStyle w:val="11"/>
                <w:rFonts w:hint="eastAsia" w:ascii="仿宋_GB2312" w:hAnsi="仿宋_GB2312" w:eastAsia="仿宋_GB2312" w:cs="仿宋_GB2312"/>
                <w:color w:val="000000"/>
                <w:kern w:val="0"/>
                <w:sz w:val="28"/>
                <w:szCs w:val="28"/>
              </w:rPr>
              <w:t>经办人：</w:t>
            </w:r>
            <w:r>
              <w:rPr>
                <w:rStyle w:val="11"/>
                <w:rFonts w:ascii="仿宋_GB2312" w:hAnsi="仿宋_GB2312" w:eastAsia="仿宋_GB2312" w:cs="仿宋_GB2312"/>
                <w:color w:val="000000"/>
                <w:kern w:val="0"/>
                <w:sz w:val="28"/>
                <w:szCs w:val="28"/>
              </w:rPr>
              <w:t xml:space="preserve">                </w:t>
            </w:r>
            <w:r>
              <w:rPr>
                <w:rStyle w:val="11"/>
                <w:rFonts w:hint="eastAsia" w:ascii="仿宋_GB2312" w:hAnsi="仿宋_GB2312" w:eastAsia="仿宋_GB2312" w:cs="仿宋_GB2312"/>
                <w:color w:val="000000"/>
                <w:kern w:val="0"/>
                <w:sz w:val="28"/>
                <w:szCs w:val="28"/>
              </w:rPr>
              <w:t>日期：</w:t>
            </w:r>
          </w:p>
        </w:tc>
      </w:tr>
      <w:tr>
        <w:tblPrEx>
          <w:tblCellMar>
            <w:top w:w="0" w:type="dxa"/>
            <w:left w:w="0" w:type="dxa"/>
            <w:bottom w:w="0" w:type="dxa"/>
            <w:right w:w="0" w:type="dxa"/>
          </w:tblCellMar>
        </w:tblPrEx>
        <w:trPr>
          <w:trHeight w:val="1636" w:hRule="atLeast"/>
        </w:trPr>
        <w:tc>
          <w:tcPr>
            <w:tcW w:w="1512" w:type="dxa"/>
            <w:tcBorders>
              <w:top w:val="nil"/>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乡镇意见</w:t>
            </w:r>
          </w:p>
        </w:tc>
        <w:tc>
          <w:tcPr>
            <w:tcW w:w="7342" w:type="dxa"/>
            <w:gridSpan w:val="4"/>
            <w:tcBorders>
              <w:top w:val="single" w:color="000000" w:sz="4" w:space="0"/>
              <w:left w:val="nil"/>
              <w:bottom w:val="single" w:color="000000" w:sz="2"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p>
          <w:p>
            <w:pPr>
              <w:spacing w:line="300" w:lineRule="exact"/>
              <w:jc w:val="center"/>
              <w:rPr>
                <w:rStyle w:val="11"/>
                <w:rFonts w:ascii="仿宋_GB2312" w:hAnsi="仿宋_GB2312" w:eastAsia="仿宋_GB2312" w:cs="仿宋_GB2312"/>
                <w:color w:val="000000"/>
                <w:kern w:val="0"/>
                <w:sz w:val="28"/>
                <w:szCs w:val="28"/>
              </w:rPr>
            </w:pPr>
          </w:p>
          <w:p>
            <w:pPr>
              <w:spacing w:line="300" w:lineRule="exact"/>
              <w:ind w:firstLine="1400" w:firstLineChars="500"/>
              <w:rPr>
                <w:rStyle w:val="11"/>
                <w:rFonts w:ascii="仿宋_GB2312" w:hAnsi="仿宋_GB2312" w:eastAsia="仿宋_GB2312" w:cs="仿宋_GB2312"/>
                <w:color w:val="000000"/>
                <w:kern w:val="0"/>
                <w:sz w:val="28"/>
                <w:szCs w:val="28"/>
              </w:rPr>
            </w:pPr>
            <w:r>
              <w:rPr>
                <w:rStyle w:val="11"/>
                <w:rFonts w:ascii="仿宋_GB2312" w:hAnsi="仿宋_GB2312" w:eastAsia="仿宋_GB2312" w:cs="仿宋_GB2312"/>
                <w:color w:val="000000"/>
                <w:kern w:val="0"/>
                <w:sz w:val="28"/>
                <w:szCs w:val="28"/>
              </w:rPr>
              <w:t xml:space="preserve"> </w:t>
            </w:r>
            <w:r>
              <w:rPr>
                <w:rStyle w:val="11"/>
                <w:rFonts w:hint="eastAsia" w:ascii="仿宋_GB2312" w:hAnsi="仿宋_GB2312" w:eastAsia="仿宋_GB2312" w:cs="仿宋_GB2312"/>
                <w:color w:val="000000"/>
                <w:kern w:val="0"/>
                <w:sz w:val="28"/>
                <w:szCs w:val="28"/>
              </w:rPr>
              <w:t>审批人：</w:t>
            </w:r>
            <w:r>
              <w:rPr>
                <w:rStyle w:val="11"/>
                <w:rFonts w:ascii="仿宋_GB2312" w:hAnsi="仿宋_GB2312" w:eastAsia="仿宋_GB2312" w:cs="仿宋_GB2312"/>
                <w:color w:val="000000"/>
                <w:kern w:val="0"/>
                <w:sz w:val="28"/>
                <w:szCs w:val="28"/>
              </w:rPr>
              <w:t xml:space="preserve">                </w:t>
            </w:r>
            <w:r>
              <w:rPr>
                <w:rStyle w:val="11"/>
                <w:rFonts w:hint="eastAsia" w:ascii="仿宋_GB2312" w:hAnsi="仿宋_GB2312" w:eastAsia="仿宋_GB2312" w:cs="仿宋_GB2312"/>
                <w:color w:val="000000"/>
                <w:kern w:val="0"/>
                <w:sz w:val="28"/>
                <w:szCs w:val="28"/>
              </w:rPr>
              <w:t>日期：</w:t>
            </w:r>
            <w:r>
              <w:rPr>
                <w:rStyle w:val="11"/>
                <w:rFonts w:ascii="仿宋_GB2312" w:hAnsi="仿宋_GB2312" w:eastAsia="仿宋_GB2312" w:cs="仿宋_GB2312"/>
                <w:color w:val="000000"/>
                <w:kern w:val="0"/>
                <w:sz w:val="28"/>
                <w:szCs w:val="28"/>
              </w:rPr>
              <w:t xml:space="preserve">  </w:t>
            </w:r>
          </w:p>
        </w:tc>
      </w:tr>
      <w:tr>
        <w:tblPrEx>
          <w:tblCellMar>
            <w:top w:w="0" w:type="dxa"/>
            <w:left w:w="0" w:type="dxa"/>
            <w:bottom w:w="0" w:type="dxa"/>
            <w:right w:w="0" w:type="dxa"/>
          </w:tblCellMar>
        </w:tblPrEx>
        <w:trPr>
          <w:trHeight w:val="1268"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用火情况</w:t>
            </w:r>
          </w:p>
        </w:tc>
        <w:tc>
          <w:tcPr>
            <w:tcW w:w="7342" w:type="dxa"/>
            <w:gridSpan w:val="4"/>
            <w:tcBorders>
              <w:top w:val="single" w:color="000000" w:sz="2" w:space="0"/>
              <w:left w:val="nil"/>
              <w:bottom w:val="single" w:color="000000" w:sz="4" w:space="0"/>
              <w:right w:val="single" w:color="000000" w:sz="4" w:space="0"/>
            </w:tcBorders>
            <w:vAlign w:val="center"/>
          </w:tcPr>
          <w:p>
            <w:pPr>
              <w:spacing w:line="300" w:lineRule="exact"/>
              <w:jc w:val="center"/>
              <w:rPr>
                <w:rStyle w:val="11"/>
                <w:rFonts w:ascii="仿宋_GB2312" w:hAnsi="仿宋_GB2312" w:eastAsia="仿宋_GB2312" w:cs="仿宋_GB2312"/>
                <w:color w:val="000000"/>
                <w:kern w:val="0"/>
                <w:sz w:val="28"/>
                <w:szCs w:val="28"/>
              </w:rPr>
            </w:pPr>
          </w:p>
        </w:tc>
      </w:tr>
    </w:tbl>
    <w:p>
      <w:pPr>
        <w:spacing w:line="300" w:lineRule="exact"/>
        <w:jc w:val="center"/>
        <w:rPr>
          <w:rStyle w:val="11"/>
          <w:rFonts w:ascii="仿宋_GB2312" w:hAnsi="仿宋_GB2312" w:eastAsia="仿宋_GB2312" w:cs="仿宋_GB2312"/>
          <w:color w:val="000000"/>
          <w:kern w:val="0"/>
          <w:sz w:val="28"/>
          <w:szCs w:val="28"/>
        </w:rPr>
      </w:pPr>
    </w:p>
    <w:p>
      <w:pPr>
        <w:spacing w:line="300" w:lineRule="exact"/>
        <w:ind w:firstLine="560" w:firstLineChars="200"/>
        <w:jc w:val="left"/>
        <w:rPr>
          <w:rStyle w:val="11"/>
          <w:rFonts w:ascii="仿宋_GB2312" w:hAnsi="仿宋_GB2312" w:eastAsia="仿宋_GB2312" w:cs="仿宋_GB2312"/>
          <w:color w:val="000000"/>
          <w:kern w:val="0"/>
          <w:sz w:val="28"/>
          <w:szCs w:val="28"/>
        </w:rPr>
      </w:pPr>
      <w:r>
        <w:rPr>
          <w:rStyle w:val="11"/>
          <w:rFonts w:hint="eastAsia" w:ascii="仿宋_GB2312" w:hAnsi="仿宋_GB2312" w:eastAsia="仿宋_GB2312" w:cs="仿宋_GB2312"/>
          <w:color w:val="000000"/>
          <w:kern w:val="0"/>
          <w:sz w:val="28"/>
          <w:szCs w:val="28"/>
        </w:rPr>
        <w:t>备注：确因农事需要野外用火的，须经用火单位或用火者本人提前</w:t>
      </w:r>
      <w:r>
        <w:rPr>
          <w:rStyle w:val="11"/>
          <w:rFonts w:ascii="仿宋_GB2312" w:hAnsi="仿宋_GB2312" w:eastAsia="仿宋_GB2312" w:cs="仿宋_GB2312"/>
          <w:color w:val="000000"/>
          <w:kern w:val="0"/>
          <w:sz w:val="28"/>
          <w:szCs w:val="28"/>
        </w:rPr>
        <w:t>2</w:t>
      </w:r>
      <w:r>
        <w:rPr>
          <w:rStyle w:val="11"/>
          <w:rFonts w:hint="eastAsia" w:ascii="仿宋_GB2312" w:hAnsi="仿宋_GB2312" w:eastAsia="仿宋_GB2312" w:cs="仿宋_GB2312"/>
          <w:color w:val="000000"/>
          <w:kern w:val="0"/>
          <w:sz w:val="28"/>
          <w:szCs w:val="28"/>
        </w:rPr>
        <w:t>天向村（社区）委员会提交申请，由村（社区）委员会提出意见，报乡镇人民政府批准。</w:t>
      </w:r>
      <w:r>
        <w:rPr>
          <w:rStyle w:val="11"/>
          <w:rFonts w:ascii="仿宋_GB2312" w:hAnsi="仿宋_GB2312" w:eastAsia="仿宋_GB2312" w:cs="仿宋_GB2312"/>
          <w:color w:val="000000"/>
          <w:kern w:val="0"/>
          <w:sz w:val="28"/>
          <w:szCs w:val="28"/>
        </w:rPr>
        <w:t xml:space="preserve"> </w:t>
      </w:r>
    </w:p>
    <w:p>
      <w:pPr>
        <w:spacing w:line="300" w:lineRule="exact"/>
        <w:jc w:val="left"/>
        <w:rPr>
          <w:rStyle w:val="11"/>
          <w:rFonts w:ascii="仿宋_GB2312" w:hAnsi="仿宋_GB2312" w:eastAsia="仿宋_GB2312" w:cs="仿宋_GB2312"/>
          <w:color w:val="000000"/>
          <w:kern w:val="0"/>
          <w:sz w:val="28"/>
          <w:szCs w:val="28"/>
        </w:rPr>
      </w:pPr>
    </w:p>
    <w:p>
      <w:pPr>
        <w:spacing w:line="300" w:lineRule="exact"/>
        <w:jc w:val="left"/>
        <w:rPr>
          <w:rStyle w:val="11"/>
          <w:rFonts w:ascii="仿宋_GB2312" w:hAnsi="仿宋_GB2312" w:eastAsia="仿宋_GB2312" w:cs="仿宋_GB2312"/>
          <w:color w:val="000000"/>
          <w:kern w:val="0"/>
          <w:sz w:val="24"/>
        </w:rPr>
      </w:pPr>
    </w:p>
    <w:p>
      <w:pPr>
        <w:spacing w:line="560" w:lineRule="exact"/>
        <w:rPr>
          <w:rStyle w:val="11"/>
          <w:rFonts w:ascii="黑体" w:hAnsi="楷体_GB2312" w:eastAsia="黑体" w:cs="楷体_GB2312"/>
          <w:sz w:val="32"/>
          <w:szCs w:val="28"/>
        </w:rPr>
      </w:pPr>
      <w:r>
        <w:rPr>
          <w:rStyle w:val="11"/>
          <w:rFonts w:hint="eastAsia" w:ascii="黑体" w:hAnsi="楷体_GB2312" w:eastAsia="黑体" w:cs="楷体_GB2312"/>
          <w:sz w:val="32"/>
          <w:szCs w:val="28"/>
        </w:rPr>
        <w:t>附件</w:t>
      </w:r>
      <w:r>
        <w:rPr>
          <w:rStyle w:val="11"/>
          <w:rFonts w:ascii="黑体" w:eastAsia="黑体"/>
          <w:sz w:val="32"/>
          <w:szCs w:val="28"/>
        </w:rPr>
        <w:t>2</w:t>
      </w:r>
    </w:p>
    <w:p>
      <w:pPr>
        <w:pStyle w:val="10"/>
        <w:spacing w:line="600" w:lineRule="exact"/>
        <w:ind w:right="31680"/>
        <w:jc w:val="center"/>
        <w:rPr>
          <w:rFonts w:ascii="方正小标宋简体" w:hAnsi="Times New Roman" w:eastAsia="方正小标宋简体"/>
          <w:color w:val="000000"/>
          <w:spacing w:val="0"/>
          <w:sz w:val="44"/>
          <w:szCs w:val="44"/>
          <w:shd w:val="clear" w:color="auto" w:fill="FFFFFF"/>
        </w:rPr>
      </w:pPr>
    </w:p>
    <w:p>
      <w:pPr>
        <w:pStyle w:val="10"/>
        <w:spacing w:line="600" w:lineRule="exact"/>
        <w:ind w:right="31680"/>
        <w:jc w:val="center"/>
        <w:rPr>
          <w:rStyle w:val="11"/>
          <w:rFonts w:eastAsia="方正小标宋简体"/>
          <w:color w:val="000000"/>
          <w:spacing w:val="0"/>
          <w:kern w:val="0"/>
          <w:sz w:val="44"/>
          <w:szCs w:val="44"/>
        </w:rPr>
      </w:pPr>
      <w:r>
        <w:rPr>
          <w:rStyle w:val="11"/>
          <w:rFonts w:hint="eastAsia" w:eastAsia="方正小标宋简体"/>
          <w:color w:val="000000"/>
          <w:spacing w:val="0"/>
          <w:kern w:val="0"/>
          <w:sz w:val="44"/>
          <w:szCs w:val="44"/>
        </w:rPr>
        <w:t>安溪县农林交错区农事用火风险隐患点清单</w:t>
      </w:r>
    </w:p>
    <w:p>
      <w:pPr>
        <w:pStyle w:val="10"/>
        <w:spacing w:line="600" w:lineRule="exact"/>
        <w:ind w:right="31680"/>
        <w:jc w:val="center"/>
        <w:rPr>
          <w:rStyle w:val="11"/>
          <w:rFonts w:eastAsia="方正小标宋简体"/>
          <w:color w:val="000000"/>
          <w:spacing w:val="0"/>
          <w:kern w:val="0"/>
          <w:sz w:val="44"/>
          <w:szCs w:val="44"/>
        </w:rPr>
      </w:pPr>
    </w:p>
    <w:p>
      <w:pPr>
        <w:pStyle w:val="10"/>
        <w:ind w:right="31680"/>
        <w:jc w:val="left"/>
        <w:rPr>
          <w:rFonts w:ascii="仿宋_GB2312" w:hAnsi="仿宋_GB2312" w:eastAsia="仿宋_GB2312" w:cs="仿宋_GB2312"/>
          <w:color w:val="000000"/>
          <w:spacing w:val="0"/>
          <w:sz w:val="28"/>
          <w:szCs w:val="28"/>
          <w:shd w:val="clear" w:color="auto" w:fill="FFFFFF"/>
        </w:rPr>
      </w:pPr>
      <w:r>
        <w:rPr>
          <w:rFonts w:hint="eastAsia" w:ascii="仿宋_GB2312" w:hAnsi="仿宋_GB2312" w:eastAsia="仿宋_GB2312" w:cs="仿宋_GB2312"/>
          <w:color w:val="000000"/>
          <w:spacing w:val="0"/>
          <w:sz w:val="28"/>
          <w:szCs w:val="28"/>
          <w:shd w:val="clear" w:color="auto" w:fill="FFFFFF"/>
        </w:rPr>
        <w:t>填报单位（盖章）：</w:t>
      </w:r>
      <w:r>
        <w:rPr>
          <w:rFonts w:ascii="仿宋_GB2312" w:hAnsi="仿宋_GB2312" w:eastAsia="仿宋_GB2312" w:cs="仿宋_GB2312"/>
          <w:color w:val="000000"/>
          <w:spacing w:val="0"/>
          <w:sz w:val="28"/>
          <w:szCs w:val="28"/>
          <w:shd w:val="clear" w:color="auto" w:fill="FFFFFF"/>
        </w:rPr>
        <w:t xml:space="preserve">                         </w:t>
      </w:r>
      <w:r>
        <w:rPr>
          <w:rFonts w:hint="eastAsia" w:ascii="仿宋_GB2312" w:hAnsi="仿宋_GB2312" w:eastAsia="仿宋_GB2312" w:cs="仿宋_GB2312"/>
          <w:color w:val="000000"/>
          <w:spacing w:val="0"/>
          <w:sz w:val="28"/>
          <w:szCs w:val="28"/>
          <w:shd w:val="clear" w:color="auto" w:fill="FFFFFF"/>
        </w:rPr>
        <w:t>时间：</w:t>
      </w:r>
      <w:r>
        <w:rPr>
          <w:rFonts w:ascii="仿宋_GB2312" w:hAnsi="仿宋_GB2312" w:eastAsia="仿宋_GB2312" w:cs="仿宋_GB2312"/>
          <w:color w:val="000000"/>
          <w:spacing w:val="0"/>
          <w:sz w:val="28"/>
          <w:szCs w:val="28"/>
          <w:shd w:val="clear" w:color="auto" w:fill="FFFFFF"/>
        </w:rPr>
        <w:t xml:space="preserve">    </w:t>
      </w:r>
      <w:r>
        <w:rPr>
          <w:rFonts w:hint="eastAsia" w:ascii="仿宋_GB2312" w:hAnsi="仿宋_GB2312" w:eastAsia="仿宋_GB2312" w:cs="仿宋_GB2312"/>
          <w:color w:val="000000"/>
          <w:spacing w:val="0"/>
          <w:sz w:val="28"/>
          <w:szCs w:val="28"/>
          <w:shd w:val="clear" w:color="auto" w:fill="FFFFFF"/>
        </w:rPr>
        <w:t>年</w:t>
      </w:r>
      <w:r>
        <w:rPr>
          <w:rFonts w:ascii="仿宋_GB2312" w:hAnsi="仿宋_GB2312" w:eastAsia="仿宋_GB2312" w:cs="仿宋_GB2312"/>
          <w:color w:val="000000"/>
          <w:spacing w:val="0"/>
          <w:sz w:val="28"/>
          <w:szCs w:val="28"/>
          <w:shd w:val="clear" w:color="auto" w:fill="FFFFFF"/>
        </w:rPr>
        <w:t xml:space="preserve">  </w:t>
      </w:r>
      <w:r>
        <w:rPr>
          <w:rFonts w:hint="eastAsia" w:ascii="仿宋_GB2312" w:hAnsi="仿宋_GB2312" w:eastAsia="仿宋_GB2312" w:cs="仿宋_GB2312"/>
          <w:color w:val="000000"/>
          <w:spacing w:val="0"/>
          <w:sz w:val="28"/>
          <w:szCs w:val="28"/>
          <w:shd w:val="clear" w:color="auto" w:fill="FFFFFF"/>
        </w:rPr>
        <w:t>月</w:t>
      </w:r>
      <w:r>
        <w:rPr>
          <w:rFonts w:ascii="仿宋_GB2312" w:hAnsi="仿宋_GB2312" w:eastAsia="仿宋_GB2312" w:cs="仿宋_GB2312"/>
          <w:color w:val="000000"/>
          <w:spacing w:val="0"/>
          <w:sz w:val="28"/>
          <w:szCs w:val="28"/>
          <w:shd w:val="clear" w:color="auto" w:fill="FFFFFF"/>
        </w:rPr>
        <w:t xml:space="preserve">  </w:t>
      </w:r>
      <w:r>
        <w:rPr>
          <w:rFonts w:hint="eastAsia" w:ascii="仿宋_GB2312" w:hAnsi="仿宋_GB2312" w:eastAsia="仿宋_GB2312" w:cs="仿宋_GB2312"/>
          <w:color w:val="000000"/>
          <w:spacing w:val="0"/>
          <w:sz w:val="28"/>
          <w:szCs w:val="28"/>
          <w:shd w:val="clear" w:color="auto" w:fill="FFFFFF"/>
        </w:rPr>
        <w:t>日</w:t>
      </w:r>
    </w:p>
    <w:tbl>
      <w:tblPr>
        <w:tblStyle w:val="4"/>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00"/>
        <w:gridCol w:w="1700"/>
        <w:gridCol w:w="1415"/>
        <w:gridCol w:w="184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24"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序号</w:t>
            </w:r>
          </w:p>
        </w:tc>
        <w:tc>
          <w:tcPr>
            <w:tcW w:w="2200"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风险隐患点名称</w:t>
            </w:r>
          </w:p>
        </w:tc>
        <w:tc>
          <w:tcPr>
            <w:tcW w:w="1700"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风险隐患点位置</w:t>
            </w:r>
          </w:p>
        </w:tc>
        <w:tc>
          <w:tcPr>
            <w:tcW w:w="1415"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乡镇级</w:t>
            </w:r>
          </w:p>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责任人</w:t>
            </w:r>
          </w:p>
        </w:tc>
        <w:tc>
          <w:tcPr>
            <w:tcW w:w="1847"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村（社区）级责任人</w:t>
            </w:r>
          </w:p>
        </w:tc>
        <w:tc>
          <w:tcPr>
            <w:tcW w:w="1417" w:type="dxa"/>
            <w:vAlign w:val="center"/>
          </w:tcPr>
          <w:p>
            <w:pPr>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排查人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tcPr>
          <w:p>
            <w:pPr>
              <w:rPr>
                <w:rFonts w:ascii="仿宋_GB2312" w:hAnsi="仿宋_GB2312" w:eastAsia="仿宋_GB2312" w:cs="仿宋_GB2312"/>
                <w:color w:val="000000"/>
                <w:sz w:val="28"/>
                <w:szCs w:val="28"/>
                <w:shd w:val="clear" w:color="auto" w:fill="FFFFFF"/>
              </w:rPr>
            </w:pPr>
          </w:p>
        </w:tc>
        <w:tc>
          <w:tcPr>
            <w:tcW w:w="2200" w:type="dxa"/>
          </w:tcPr>
          <w:p>
            <w:pPr>
              <w:rPr>
                <w:rFonts w:ascii="仿宋_GB2312" w:hAnsi="仿宋_GB2312" w:eastAsia="仿宋_GB2312" w:cs="仿宋_GB2312"/>
                <w:color w:val="000000"/>
                <w:sz w:val="28"/>
                <w:szCs w:val="28"/>
                <w:shd w:val="clear" w:color="auto" w:fill="FFFFFF"/>
              </w:rPr>
            </w:pPr>
          </w:p>
        </w:tc>
        <w:tc>
          <w:tcPr>
            <w:tcW w:w="1700" w:type="dxa"/>
          </w:tcPr>
          <w:p>
            <w:pPr>
              <w:rPr>
                <w:rFonts w:ascii="仿宋_GB2312" w:hAnsi="仿宋_GB2312" w:eastAsia="仿宋_GB2312" w:cs="仿宋_GB2312"/>
                <w:color w:val="000000"/>
                <w:sz w:val="28"/>
                <w:szCs w:val="28"/>
                <w:shd w:val="clear" w:color="auto" w:fill="FFFFFF"/>
              </w:rPr>
            </w:pPr>
          </w:p>
        </w:tc>
        <w:tc>
          <w:tcPr>
            <w:tcW w:w="1415" w:type="dxa"/>
          </w:tcPr>
          <w:p>
            <w:pPr>
              <w:rPr>
                <w:rFonts w:ascii="仿宋_GB2312" w:hAnsi="仿宋_GB2312" w:eastAsia="仿宋_GB2312" w:cs="仿宋_GB2312"/>
                <w:color w:val="000000"/>
                <w:sz w:val="28"/>
                <w:szCs w:val="28"/>
                <w:shd w:val="clear" w:color="auto" w:fill="FFFFFF"/>
              </w:rPr>
            </w:pPr>
          </w:p>
        </w:tc>
        <w:tc>
          <w:tcPr>
            <w:tcW w:w="1847" w:type="dxa"/>
          </w:tcPr>
          <w:p>
            <w:pPr>
              <w:rPr>
                <w:rFonts w:ascii="仿宋_GB2312" w:hAnsi="仿宋_GB2312" w:eastAsia="仿宋_GB2312" w:cs="仿宋_GB2312"/>
                <w:color w:val="000000"/>
                <w:sz w:val="28"/>
                <w:szCs w:val="28"/>
                <w:shd w:val="clear" w:color="auto" w:fill="FFFFFF"/>
              </w:rPr>
            </w:pPr>
          </w:p>
        </w:tc>
        <w:tc>
          <w:tcPr>
            <w:tcW w:w="1417" w:type="dxa"/>
          </w:tcPr>
          <w:p>
            <w:pPr>
              <w:rPr>
                <w:rFonts w:ascii="仿宋_GB2312" w:hAnsi="仿宋_GB2312" w:eastAsia="仿宋_GB2312" w:cs="仿宋_GB2312"/>
                <w:color w:val="000000"/>
                <w:sz w:val="28"/>
                <w:szCs w:val="28"/>
                <w:shd w:val="clear" w:color="auto" w:fill="FFFFFF"/>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141" w:leftChars="67" w:firstLine="280" w:firstLineChars="100"/>
      </w:pPr>
      <w:r>
        <w:pict>
          <v:line id="_x0000_s1026" o:spid="_x0000_s1026" o:spt="20" style="position:absolute;left:0pt;margin-left:0pt;margin-top:31.9pt;height:0pt;width:441pt;z-index:251660288;mso-width-relative:page;mso-height-relative:page;" coordsize="21600,21600">
            <v:path arrowok="t"/>
            <v:fill focussize="0,0"/>
            <v:stroke/>
            <v:imagedata o:title=""/>
            <o:lock v:ext="edit"/>
          </v:line>
        </w:pict>
      </w:r>
      <w:r>
        <w:pict>
          <v:line id="_x0000_s1027" o:spid="_x0000_s1027" o:spt="20" style="position:absolute;left:0pt;margin-left:0pt;margin-top:0.3pt;height:0pt;width:441pt;z-index:251659264;mso-width-relative:page;mso-height-relative:page;" coordsize="21600,21600">
            <v:path arrowok="t"/>
            <v:fill focussize="0,0"/>
            <v:stroke/>
            <v:imagedata o:title=""/>
            <o:lock v:ext="edit"/>
          </v:line>
        </w:pict>
      </w:r>
      <w:r>
        <w:rPr>
          <w:rFonts w:hint="eastAsia"/>
        </w:rPr>
        <w:t>安溪县农业农村局办公室</w:t>
      </w:r>
      <w:r>
        <w:t xml:space="preserve">                 2024</w:t>
      </w:r>
      <w:r>
        <w:rPr>
          <w:rFonts w:hint="eastAsia"/>
        </w:rPr>
        <w:t>年</w:t>
      </w:r>
      <w:r>
        <w:t>1</w:t>
      </w:r>
      <w:r>
        <w:rPr>
          <w:rFonts w:hint="eastAsia"/>
        </w:rPr>
        <w:t>月</w:t>
      </w:r>
      <w:r>
        <w:t>16</w:t>
      </w:r>
      <w:r>
        <w:rPr>
          <w:rFonts w:hint="eastAsia"/>
        </w:rPr>
        <w:t>日印发</w:t>
      </w:r>
    </w:p>
    <w:sectPr>
      <w:footerReference r:id="rId3" w:type="default"/>
      <w:pgSz w:w="11906" w:h="16838"/>
      <w:pgMar w:top="1984" w:right="1531" w:bottom="1417" w:left="1531"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ascii="宋体"/>
        <w:sz w:val="28"/>
        <w:szCs w:val="28"/>
      </w:rPr>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6</w:t>
    </w:r>
    <w:r>
      <w:rPr>
        <w:rStyle w:val="6"/>
        <w:rFonts w:ascii="宋体" w:hAnsi="宋体"/>
        <w:sz w:val="28"/>
        <w:szCs w:val="28"/>
      </w:rPr>
      <w:fldChar w:fldCharType="end"/>
    </w:r>
    <w:r>
      <w:rPr>
        <w:rStyle w:val="6"/>
        <w:rFonts w:ascii="宋体" w:hAnsi="宋体"/>
        <w:sz w:val="28"/>
        <w:szCs w:val="28"/>
      </w:rPr>
      <w:t xml:space="preserve"> —</w:t>
    </w:r>
  </w:p>
  <w:p>
    <w:pPr>
      <w:pStyle w:val="3"/>
      <w:rPr>
        <w:rStyle w:val="1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dit="readOnly" w:enforcement="0"/>
  <w:defaultTabStop w:val="420"/>
  <w:drawingGridVerticalSpacing w:val="156"/>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ZhOTEyMjEwYzhkYTMyNTllYjI5Yjg0M2M3YmZjYTEifQ=="/>
    <w:docVar w:name="KGWebUrl" w:val="http://111.59.195.49:8090/seeyon/officeservlet"/>
  </w:docVars>
  <w:rsids>
    <w:rsidRoot w:val="00873002"/>
    <w:rsid w:val="00085FDC"/>
    <w:rsid w:val="00511D15"/>
    <w:rsid w:val="006613C7"/>
    <w:rsid w:val="00821F59"/>
    <w:rsid w:val="00873002"/>
    <w:rsid w:val="008D25FE"/>
    <w:rsid w:val="009F0A19"/>
    <w:rsid w:val="00B5084C"/>
    <w:rsid w:val="00C448A8"/>
    <w:rsid w:val="00CA1316"/>
    <w:rsid w:val="00F86EF2"/>
    <w:rsid w:val="00FC0235"/>
    <w:rsid w:val="0C796F18"/>
    <w:rsid w:val="0F0937B1"/>
    <w:rsid w:val="13007FCC"/>
    <w:rsid w:val="13260311"/>
    <w:rsid w:val="13AC402D"/>
    <w:rsid w:val="1A113530"/>
    <w:rsid w:val="1BF234E6"/>
    <w:rsid w:val="1D8C4615"/>
    <w:rsid w:val="21C212F0"/>
    <w:rsid w:val="277C23F4"/>
    <w:rsid w:val="2CF46EB1"/>
    <w:rsid w:val="2E734A44"/>
    <w:rsid w:val="30637A4D"/>
    <w:rsid w:val="311F60F6"/>
    <w:rsid w:val="361B6C6C"/>
    <w:rsid w:val="37CF037C"/>
    <w:rsid w:val="383A7C01"/>
    <w:rsid w:val="40637466"/>
    <w:rsid w:val="40AD5A16"/>
    <w:rsid w:val="44DE3142"/>
    <w:rsid w:val="4AE37A74"/>
    <w:rsid w:val="4DA8303C"/>
    <w:rsid w:val="4DDF4199"/>
    <w:rsid w:val="4F770FEB"/>
    <w:rsid w:val="4F9C0232"/>
    <w:rsid w:val="50FA2CEF"/>
    <w:rsid w:val="518834D3"/>
    <w:rsid w:val="53ED24FB"/>
    <w:rsid w:val="55AF2257"/>
    <w:rsid w:val="5BF24675"/>
    <w:rsid w:val="5D84279E"/>
    <w:rsid w:val="5F767CA0"/>
    <w:rsid w:val="626D6B7B"/>
    <w:rsid w:val="62BA599E"/>
    <w:rsid w:val="63A307C8"/>
    <w:rsid w:val="69B75ABA"/>
    <w:rsid w:val="6D565864"/>
    <w:rsid w:val="780310B2"/>
    <w:rsid w:val="790F23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autoRedefine/>
    <w:uiPriority w:val="99"/>
    <w:pPr>
      <w:spacing w:before="135"/>
      <w:ind w:left="141"/>
    </w:pPr>
    <w:rPr>
      <w:rFonts w:ascii="仿宋_GB2312" w:hAnsi="宋体" w:eastAsia="仿宋_GB2312"/>
      <w:sz w:val="28"/>
    </w:rPr>
  </w:style>
  <w:style w:type="paragraph" w:styleId="3">
    <w:name w:val="footer"/>
    <w:basedOn w:val="1"/>
    <w:link w:val="8"/>
    <w:autoRedefine/>
    <w:uiPriority w:val="99"/>
    <w:pPr>
      <w:tabs>
        <w:tab w:val="center" w:pos="4153"/>
        <w:tab w:val="right" w:pos="8306"/>
      </w:tabs>
      <w:snapToGrid w:val="0"/>
      <w:jc w:val="left"/>
    </w:pPr>
    <w:rPr>
      <w:rFonts w:ascii="Times New Roman" w:hAnsi="Times New Roman"/>
      <w:sz w:val="18"/>
      <w:szCs w:val="18"/>
    </w:rPr>
  </w:style>
  <w:style w:type="character" w:styleId="6">
    <w:name w:val="page number"/>
    <w:basedOn w:val="5"/>
    <w:uiPriority w:val="99"/>
    <w:rPr>
      <w:rFonts w:ascii="Times New Roman" w:hAnsi="Times New Roman" w:eastAsia="宋体" w:cs="Times New Roman"/>
    </w:rPr>
  </w:style>
  <w:style w:type="character" w:customStyle="1" w:styleId="7">
    <w:name w:val="Body Text Char"/>
    <w:basedOn w:val="5"/>
    <w:link w:val="2"/>
    <w:semiHidden/>
    <w:uiPriority w:val="99"/>
    <w:rPr>
      <w:rFonts w:ascii="Calibri" w:hAnsi="Calibri"/>
      <w:szCs w:val="24"/>
    </w:rPr>
  </w:style>
  <w:style w:type="character" w:customStyle="1" w:styleId="8">
    <w:name w:val="Footer Char"/>
    <w:basedOn w:val="5"/>
    <w:link w:val="3"/>
    <w:semiHidden/>
    <w:uiPriority w:val="99"/>
    <w:rPr>
      <w:rFonts w:ascii="Calibri" w:hAnsi="Calibri"/>
      <w:sz w:val="18"/>
      <w:szCs w:val="18"/>
    </w:rPr>
  </w:style>
  <w:style w:type="paragraph" w:customStyle="1" w:styleId="9">
    <w:name w:val="Default"/>
    <w:next w:val="1"/>
    <w:autoRedefine/>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
    <w:name w:val="BodyText"/>
    <w:basedOn w:val="1"/>
    <w:uiPriority w:val="99"/>
    <w:pPr>
      <w:tabs>
        <w:tab w:val="left" w:pos="1260"/>
        <w:tab w:val="left" w:pos="1440"/>
      </w:tabs>
      <w:spacing w:line="800" w:lineRule="exact"/>
      <w:ind w:right="23" w:rightChars="11"/>
      <w:jc w:val="distribute"/>
    </w:pPr>
    <w:rPr>
      <w:rFonts w:ascii="黑体" w:hAnsi="Lucida Sans Unicode" w:eastAsia="黑体"/>
      <w:color w:val="FF0000"/>
      <w:spacing w:val="2"/>
      <w:sz w:val="72"/>
    </w:rPr>
  </w:style>
  <w:style w:type="character" w:customStyle="1" w:styleId="11">
    <w:name w:val="NormalCharacter"/>
    <w:uiPriority w:val="99"/>
    <w:rPr>
      <w:rFonts w:ascii="Times New Roman" w:hAnsi="Times New Roman" w:eastAsia="宋体"/>
    </w:rPr>
  </w:style>
  <w:style w:type="paragraph" w:customStyle="1" w:styleId="12">
    <w:name w:val="BodyText1I2"/>
    <w:basedOn w:val="13"/>
    <w:next w:val="1"/>
    <w:autoRedefine/>
    <w:uiPriority w:val="99"/>
    <w:pPr>
      <w:ind w:firstLine="420" w:firstLineChars="200"/>
    </w:pPr>
  </w:style>
  <w:style w:type="paragraph" w:customStyle="1" w:styleId="13">
    <w:name w:val="BodyTextIndent"/>
    <w:basedOn w:val="1"/>
    <w:uiPriority w:val="99"/>
    <w:pPr>
      <w:spacing w:after="120"/>
      <w:ind w:left="420" w:leftChars="200"/>
    </w:pPr>
    <w:rPr>
      <w:rFonts w:ascii="Times New Roman" w:hAnsi="Times New Roman"/>
    </w:rPr>
  </w:style>
  <w:style w:type="paragraph" w:styleId="14">
    <w:name w:val="List Paragraph"/>
    <w:basedOn w:val="1"/>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256</Words>
  <Characters>1460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2023-01-17T10:49:00Z</dcterms:created>
  <dc:creator>Administrator</dc:creator>
  <cp:lastModifiedBy>lenovo</cp:lastModifiedBy>
  <cp:lastPrinted>2024-01-16T03:14:00Z</cp:lastPrinted>
  <dcterms:modified xsi:type="dcterms:W3CDTF">2024-01-16T07:07:55Z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D6E4BD87DD584F56A6BA897D9B7A0F9C_13</vt:lpwstr>
  </property>
</Properties>
</file>