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福建省农业农村厅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关于开展第二批省级农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业社会化服务展示点推荐申报工作的通知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各设区市农业农村局：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ascii="仿宋_GB2312" w:eastAsia="仿宋_GB2312"/>
          <w:sz w:val="32"/>
          <w:szCs w:val="32"/>
          <w:lang w:val="en-US" w:eastAsia="zh-CN"/>
        </w:rPr>
        <w:t>发挥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规范引领</w:t>
      </w:r>
      <w:r>
        <w:rPr>
          <w:rFonts w:ascii="仿宋_GB2312" w:eastAsia="仿宋_GB2312"/>
          <w:sz w:val="32"/>
          <w:szCs w:val="32"/>
          <w:lang w:val="en-US" w:eastAsia="zh-CN"/>
        </w:rPr>
        <w:t>作用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ascii="仿宋_GB2312" w:eastAsia="仿宋_GB2312"/>
          <w:sz w:val="32"/>
          <w:szCs w:val="32"/>
          <w:lang w:val="en-US" w:eastAsia="zh-CN"/>
        </w:rPr>
        <w:t>带动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全省农业社会化服务高质量发展，经研究，决定开展第二批省级农业社会化服务展示点推荐申报工作。现将有关事项通知如下：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一、推荐申报标准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（一）突出集中连片。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展示点拥有标准化核心方50亩以上，由农业社会化服务组织（服务联盟）运营或予服务，能够组织推进小农户实现统一开展农业生产托管，服务小农户的面积占比不低于60%。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（二）管理制度明晰。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有规范的服务合同；有严格的</w:t>
      </w:r>
      <w:r>
        <w:rPr>
          <w:rFonts w:ascii="仿宋_GB2312" w:eastAsia="仿宋_GB2312"/>
          <w:sz w:val="32"/>
          <w:szCs w:val="32"/>
          <w:lang w:val="en-US" w:eastAsia="zh-CN"/>
        </w:rPr>
        <w:t>作业技术要求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，完善的作业流程、作业进度、作业记录；有醒目的农业生产托管宣传栏或横幅标语等。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微软雅黑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（三）实现按标作业。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能够</w:t>
      </w:r>
      <w:r>
        <w:rPr>
          <w:rFonts w:ascii="仿宋_GB2312" w:eastAsia="仿宋_GB2312"/>
          <w:sz w:val="32"/>
          <w:szCs w:val="32"/>
          <w:lang w:val="en-US" w:eastAsia="zh-CN"/>
        </w:rPr>
        <w:t>按照国家、行业规定的质量标准和生产技术规程开展相应服务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，在水稻、马铃薯、甘薯等粮食作物的耕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、种、防、收等流程和果、茶、菜、菌等特色经济作物的</w:t>
      </w:r>
      <w:r>
        <w:rPr>
          <w:rFonts w:eastAsia="仿宋_GB2312"/>
          <w:color w:val="auto"/>
          <w:sz w:val="32"/>
          <w:szCs w:val="32"/>
          <w:lang w:val="en-US" w:eastAsia="zh-CN"/>
        </w:rPr>
        <w:t>整地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eastAsia="仿宋_GB2312"/>
          <w:color w:val="auto"/>
          <w:sz w:val="32"/>
          <w:szCs w:val="32"/>
          <w:lang w:val="en-US" w:eastAsia="zh-CN"/>
        </w:rPr>
        <w:t>栽植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eastAsia="仿宋_GB2312"/>
          <w:color w:val="auto"/>
          <w:sz w:val="32"/>
          <w:szCs w:val="32"/>
          <w:lang w:val="en-US" w:eastAsia="zh-CN"/>
        </w:rPr>
        <w:t>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</w:t>
      </w:r>
      <w:r>
        <w:rPr>
          <w:rFonts w:eastAsia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（植保等）、</w:t>
      </w:r>
      <w:r>
        <w:rPr>
          <w:rFonts w:eastAsia="仿宋_GB2312"/>
          <w:color w:val="auto"/>
          <w:sz w:val="32"/>
          <w:szCs w:val="32"/>
          <w:lang w:val="en-US" w:eastAsia="zh-CN"/>
        </w:rPr>
        <w:t>采摘贮藏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等方面服务方式规范。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（四）服务成效显著。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促进粮油增产、服务小农户、实现农户增收等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、发展壮大</w:t>
      </w:r>
      <w:r>
        <w:rPr>
          <w:rFonts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集体经济等方面带动</w:t>
      </w:r>
      <w:r>
        <w:rPr>
          <w:rFonts w:eastAsia="仿宋_GB2312"/>
          <w:color w:val="auto"/>
          <w:sz w:val="32"/>
          <w:szCs w:val="32"/>
          <w:lang w:val="en-US" w:eastAsia="zh-CN"/>
        </w:rPr>
        <w:t>作用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突出，小农户等服务对象满意率高，媒体宣传有声有色。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二、推荐申报程序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（一）名额分配。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各地市结合当地农业社会化服务实际，按照向省级推荐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val="en-US" w:eastAsia="zh-CN" w:bidi="ar-SA"/>
        </w:rPr>
        <w:t>2-6个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val="en-US" w:eastAsia="zh-CN" w:bidi="ar-SA"/>
        </w:rPr>
        <w:t>的标准，合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理分配各县（市、区）名额。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（二）县级推荐。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县级农业农村局根据市级分配名额，对照省级推荐申报标准，择优向市局推荐名单，展示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并附简介（控制在一张A4页纸，300字内，含3张场景图）。对于已获第一批展示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的区域不予推荐。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（三）市级复核。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市级农业农村局对县级申报材料进行复核，并向省厅差额推荐。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（四）省级遴定。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省厅对各地市推荐的展示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进行遴定、公示。公示无异议后，予以发文公布并建展示牌。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各地要充分认识开展省级农业社会化服务展示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的重要意义，对有弄虚作假等相关行为的，一经查实，取消资格。有关申报材料请于9月16日前报送省厅农村合作经济指导处，电子版发送至fjnynjc@163.com。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联系人：杨铭灵，联系电话：0591-87856097。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附件：第二批省级农业社会化服务展示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推荐申报汇总表 </w:t>
      </w:r>
    </w:p>
    <w:p>
      <w:pPr>
        <w:ind w:firstLine="640" w:firstLineChars="200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                             福建省农业农村厅</w:t>
      </w:r>
    </w:p>
    <w:p>
      <w:pPr>
        <w:ind w:firstLine="640" w:firstLineChars="200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 xml:space="preserve">                                2024年7月22日 </w:t>
      </w:r>
    </w:p>
    <w:p>
      <w:pPr>
        <w:ind w:firstLine="640" w:firstLineChars="200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第二批省级农业社会化服务展示点推荐申报汇总表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20" w:lineRule="exact"/>
        <w:rPr>
          <w:rFonts w:hint="eastAsia" w:ascii="仿宋_GB2312" w:hAnsi="黑体" w:cs="黑体"/>
          <w:sz w:val="24"/>
          <w:szCs w:val="24"/>
        </w:rPr>
      </w:pPr>
      <w:r>
        <w:rPr>
          <w:rFonts w:hint="eastAsia" w:ascii="仿宋_GB2312" w:hAnsi="黑体" w:cs="黑体"/>
          <w:sz w:val="24"/>
          <w:szCs w:val="24"/>
        </w:rPr>
        <w:t>填表单位：</w:t>
      </w:r>
      <w:r>
        <w:rPr>
          <w:rFonts w:hint="eastAsia" w:ascii="仿宋_GB2312" w:hAnsi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黑体" w:cs="黑体"/>
          <w:sz w:val="24"/>
          <w:szCs w:val="24"/>
          <w:lang w:eastAsia="zh-CN"/>
        </w:rPr>
        <w:t>市农业农村局</w:t>
      </w:r>
      <w:r>
        <w:rPr>
          <w:rFonts w:hint="eastAsia" w:ascii="仿宋_GB2312" w:hAnsi="黑体" w:cs="黑体"/>
          <w:sz w:val="24"/>
          <w:szCs w:val="24"/>
        </w:rPr>
        <w:t xml:space="preserve"> </w:t>
      </w:r>
      <w:r>
        <w:rPr>
          <w:rFonts w:hint="eastAsia" w:ascii="仿宋_GB2312" w:hAnsi="黑体" w:cs="黑体"/>
          <w:sz w:val="24"/>
          <w:szCs w:val="24"/>
          <w:lang w:eastAsia="zh-CN"/>
        </w:rPr>
        <w:t>（盖章</w:t>
      </w:r>
      <w:bookmarkStart w:id="0" w:name="_GoBack"/>
      <w:bookmarkEnd w:id="0"/>
      <w:r>
        <w:rPr>
          <w:rFonts w:hint="eastAsia" w:ascii="仿宋_GB2312" w:hAnsi="黑体" w:cs="黑体"/>
          <w:sz w:val="24"/>
          <w:szCs w:val="24"/>
          <w:lang w:eastAsia="zh-CN"/>
        </w:rPr>
        <w:t>）</w:t>
      </w:r>
      <w:r>
        <w:rPr>
          <w:rFonts w:hint="eastAsia" w:ascii="仿宋_GB2312" w:hAnsi="黑体" w:cs="黑体"/>
          <w:sz w:val="24"/>
          <w:szCs w:val="24"/>
        </w:rPr>
        <w:t xml:space="preserve">  </w:t>
      </w:r>
      <w:r>
        <w:rPr>
          <w:rFonts w:hint="eastAsia" w:ascii="仿宋_GB2312" w:hAnsi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黑体" w:cs="黑体"/>
          <w:sz w:val="24"/>
          <w:szCs w:val="24"/>
        </w:rPr>
        <w:t>填表时间：</w:t>
      </w:r>
      <w:r>
        <w:rPr>
          <w:rFonts w:hint="eastAsia" w:ascii="仿宋_GB2312" w:hAnsi="黑体" w:cs="黑体"/>
          <w:sz w:val="24"/>
          <w:szCs w:val="24"/>
          <w:lang w:val="en-US" w:eastAsia="zh-CN"/>
        </w:rPr>
        <w:t>2024</w:t>
      </w:r>
      <w:r>
        <w:rPr>
          <w:rFonts w:hint="eastAsia" w:ascii="仿宋_GB2312" w:hAnsi="黑体" w:cs="黑体"/>
          <w:sz w:val="24"/>
          <w:szCs w:val="24"/>
        </w:rPr>
        <w:t>年</w:t>
      </w:r>
      <w:r>
        <w:rPr>
          <w:rFonts w:hint="eastAsia" w:ascii="仿宋_GB2312" w:hAnsi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黑体" w:cs="黑体"/>
          <w:sz w:val="24"/>
          <w:szCs w:val="24"/>
        </w:rPr>
        <w:t>月  日</w:t>
      </w:r>
    </w:p>
    <w:tbl>
      <w:tblPr>
        <w:tblStyle w:val="4"/>
        <w:tblW w:w="98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48"/>
        <w:gridCol w:w="2765"/>
        <w:gridCol w:w="1274"/>
        <w:gridCol w:w="169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片区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全称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主营业务及服务规模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（亩次）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地址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负责人姓名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6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宋体" w:eastAsia="宋体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宋体" w:cs="仿宋_GB2312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请一并附上所推荐的各展示片区基本情况（服务范围及服务规模、服务小农户情况、促进农户增收情况等，控制在1张A4纸，300字以内，附3张场景图）。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KT/cd1QAAAAIBAAAPAAAAAAAAAAEAIAAAADgAAABkcnMvZG93bnJl&#10;di54bWxQSwECFAAUAAAACACHTuJAy80F7uoBAACt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5447"/>
    <w:rsid w:val="0338270A"/>
    <w:rsid w:val="54370568"/>
    <w:rsid w:val="54511329"/>
    <w:rsid w:val="5D465447"/>
    <w:rsid w:val="5FF7C647"/>
    <w:rsid w:val="69FEC850"/>
    <w:rsid w:val="79C87A38"/>
    <w:rsid w:val="7F982B32"/>
    <w:rsid w:val="B7AE4D70"/>
    <w:rsid w:val="ED6E2181"/>
    <w:rsid w:val="EF63B334"/>
    <w:rsid w:val="F7F746BE"/>
    <w:rsid w:val="FEBF1CAA"/>
    <w:rsid w:val="FF6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2024-04-10T23:36:00Z</dcterms:created>
  <dc:creator>ZYZ</dc:creator>
  <cp:lastModifiedBy>林登云</cp:lastModifiedBy>
  <dcterms:modified xsi:type="dcterms:W3CDTF">2024-07-22T17:26:57Z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3E84370DC2C4418795EC7E350292F97F</vt:lpwstr>
  </property>
</Properties>
</file>