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安农</w:t>
      </w:r>
      <w:r>
        <w:rPr>
          <w:rFonts w:hint="eastAsia" w:ascii="仿宋_GB2312" w:eastAsia="仿宋_GB2312"/>
          <w:sz w:val="32"/>
          <w:szCs w:val="32"/>
          <w:lang w:eastAsia="zh-CN"/>
        </w:rPr>
        <w:t>财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23"/>
          <w:w w:val="98"/>
          <w:sz w:val="44"/>
          <w:szCs w:val="32"/>
        </w:rPr>
      </w:pPr>
      <w:r>
        <w:rPr>
          <w:rFonts w:hint="eastAsia" w:ascii="方正小标宋简体" w:eastAsia="方正小标宋简体"/>
          <w:spacing w:val="-23"/>
          <w:w w:val="98"/>
          <w:sz w:val="44"/>
          <w:szCs w:val="32"/>
        </w:rPr>
        <w:t>安溪县农业农村局关于下达</w:t>
      </w:r>
      <w:r>
        <w:rPr>
          <w:rFonts w:ascii="方正小标宋简体" w:eastAsia="方正小标宋简体"/>
          <w:spacing w:val="-23"/>
          <w:w w:val="98"/>
          <w:sz w:val="44"/>
          <w:szCs w:val="32"/>
        </w:rPr>
        <w:t>202</w:t>
      </w:r>
      <w:r>
        <w:rPr>
          <w:rFonts w:hint="eastAsia" w:ascii="方正小标宋简体" w:eastAsia="方正小标宋简体"/>
          <w:spacing w:val="-23"/>
          <w:w w:val="98"/>
          <w:sz w:val="44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pacing w:val="-23"/>
          <w:w w:val="98"/>
          <w:sz w:val="44"/>
          <w:szCs w:val="32"/>
        </w:rPr>
        <w:t>年度养殖环节病死猪无害化处理省级</w:t>
      </w:r>
      <w:r>
        <w:rPr>
          <w:rFonts w:hint="eastAsia" w:ascii="方正小标宋简体" w:eastAsia="方正小标宋简体"/>
          <w:spacing w:val="-23"/>
          <w:w w:val="98"/>
          <w:sz w:val="44"/>
          <w:szCs w:val="32"/>
          <w:lang w:eastAsia="zh-CN"/>
        </w:rPr>
        <w:t>及省级</w:t>
      </w:r>
      <w:r>
        <w:rPr>
          <w:rFonts w:hint="eastAsia" w:ascii="方正小标宋简体" w:eastAsia="方正小标宋简体"/>
          <w:spacing w:val="-23"/>
          <w:w w:val="98"/>
          <w:sz w:val="44"/>
          <w:szCs w:val="32"/>
        </w:rPr>
        <w:t>以上财政补助经费的通知</w:t>
      </w:r>
    </w:p>
    <w:p>
      <w:pPr>
        <w:spacing w:line="520" w:lineRule="exact"/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养殖场、养殖企业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ind w:firstLine="616" w:firstLineChars="200"/>
        <w:rPr>
          <w:rFonts w:ascii="仿宋_GB2312" w:eastAsia="仿宋_GB2312"/>
          <w:spacing w:val="-6"/>
          <w:sz w:val="32"/>
          <w:szCs w:val="28"/>
        </w:rPr>
      </w:pPr>
      <w:r>
        <w:rPr>
          <w:rFonts w:hint="eastAsia" w:ascii="仿宋_GB2312" w:eastAsia="仿宋_GB2312"/>
          <w:spacing w:val="-6"/>
          <w:sz w:val="32"/>
          <w:szCs w:val="28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闽财农指〔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/>
          <w:spacing w:val="-6"/>
          <w:sz w:val="32"/>
          <w:szCs w:val="28"/>
        </w:rPr>
        <w:t>号</w:t>
      </w:r>
      <w:r>
        <w:rPr>
          <w:rFonts w:hint="eastAsia" w:ascii="仿宋_GB2312" w:eastAsia="仿宋_GB2312"/>
          <w:spacing w:val="-6"/>
          <w:sz w:val="32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闽财农指〔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116</w:t>
      </w:r>
      <w:r>
        <w:rPr>
          <w:rFonts w:hint="eastAsia" w:ascii="仿宋_GB2312" w:eastAsia="仿宋_GB2312"/>
          <w:spacing w:val="-6"/>
          <w:sz w:val="32"/>
          <w:szCs w:val="28"/>
        </w:rPr>
        <w:t>号文件，现统筹下达</w:t>
      </w:r>
      <w:r>
        <w:rPr>
          <w:rFonts w:ascii="仿宋_GB2312" w:eastAsia="仿宋_GB2312"/>
          <w:spacing w:val="-6"/>
          <w:sz w:val="32"/>
          <w:szCs w:val="28"/>
        </w:rPr>
        <w:t>202</w:t>
      </w:r>
      <w:r>
        <w:rPr>
          <w:rFonts w:hint="eastAsia" w:ascii="仿宋_GB2312" w:eastAsia="仿宋_GB2312"/>
          <w:spacing w:val="-6"/>
          <w:sz w:val="32"/>
          <w:szCs w:val="28"/>
          <w:lang w:val="en-US" w:eastAsia="zh-CN"/>
        </w:rPr>
        <w:t>4</w:t>
      </w:r>
      <w:r>
        <w:rPr>
          <w:rFonts w:hint="eastAsia" w:ascii="仿宋_GB2312" w:eastAsia="仿宋_GB2312"/>
          <w:spacing w:val="-6"/>
          <w:sz w:val="32"/>
          <w:szCs w:val="28"/>
        </w:rPr>
        <w:t>年</w:t>
      </w:r>
      <w:r>
        <w:rPr>
          <w:rFonts w:hint="eastAsia" w:ascii="仿宋_GB2312" w:eastAsia="仿宋_GB2312"/>
          <w:spacing w:val="-6"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spacing w:val="-6"/>
          <w:sz w:val="32"/>
          <w:szCs w:val="28"/>
        </w:rPr>
        <w:t>月份以后养殖环节病死猪无害化处理省级</w:t>
      </w:r>
      <w:r>
        <w:rPr>
          <w:rFonts w:hint="eastAsia" w:ascii="仿宋_GB2312" w:eastAsia="仿宋_GB2312"/>
          <w:spacing w:val="-6"/>
          <w:sz w:val="32"/>
          <w:szCs w:val="28"/>
          <w:lang w:eastAsia="zh-CN"/>
        </w:rPr>
        <w:t>及省级</w:t>
      </w:r>
      <w:r>
        <w:rPr>
          <w:rFonts w:hint="eastAsia" w:ascii="仿宋_GB2312" w:eastAsia="仿宋_GB2312"/>
          <w:spacing w:val="-6"/>
          <w:sz w:val="32"/>
          <w:szCs w:val="28"/>
        </w:rPr>
        <w:t>以上财政补助经费</w:t>
      </w:r>
      <w:r>
        <w:rPr>
          <w:rFonts w:hint="eastAsia" w:ascii="仿宋_GB2312" w:eastAsia="仿宋_GB2312"/>
          <w:spacing w:val="-6"/>
          <w:sz w:val="32"/>
          <w:szCs w:val="28"/>
          <w:lang w:val="en-US" w:eastAsia="zh-CN"/>
        </w:rPr>
        <w:t>39.685</w:t>
      </w:r>
      <w:r>
        <w:rPr>
          <w:rFonts w:hint="eastAsia" w:ascii="仿宋_GB2312" w:eastAsia="仿宋_GB2312"/>
          <w:spacing w:val="-6"/>
          <w:sz w:val="32"/>
          <w:szCs w:val="28"/>
        </w:rPr>
        <w:t>万元</w:t>
      </w:r>
      <w:r>
        <w:rPr>
          <w:rFonts w:ascii="仿宋_GB2312" w:eastAsia="仿宋_GB2312"/>
          <w:spacing w:val="-6"/>
          <w:sz w:val="32"/>
          <w:szCs w:val="28"/>
        </w:rPr>
        <w:t>(</w:t>
      </w:r>
      <w:r>
        <w:rPr>
          <w:rFonts w:hint="eastAsia" w:ascii="仿宋_GB2312" w:eastAsia="仿宋_GB2312"/>
          <w:spacing w:val="-6"/>
          <w:sz w:val="32"/>
          <w:szCs w:val="28"/>
        </w:rPr>
        <w:t>详见附件</w:t>
      </w:r>
      <w:r>
        <w:rPr>
          <w:rFonts w:ascii="仿宋_GB2312" w:eastAsia="仿宋_GB2312"/>
          <w:spacing w:val="-6"/>
          <w:sz w:val="32"/>
          <w:szCs w:val="28"/>
        </w:rPr>
        <w:t>)</w:t>
      </w:r>
      <w:r>
        <w:rPr>
          <w:rFonts w:hint="eastAsia" w:ascii="仿宋_GB2312" w:eastAsia="仿宋_GB2312"/>
          <w:spacing w:val="-6"/>
          <w:sz w:val="32"/>
          <w:szCs w:val="28"/>
        </w:rPr>
        <w:t>。</w:t>
      </w:r>
    </w:p>
    <w:p>
      <w:pPr>
        <w:spacing w:beforeLines="100" w:line="520" w:lineRule="exact"/>
        <w:ind w:left="1598" w:leftChars="304" w:hanging="960" w:hangingChars="300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附件：安溪县养殖环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节病死猪无害化处理省级</w:t>
      </w:r>
      <w:r>
        <w:rPr>
          <w:rFonts w:hint="eastAsia" w:ascii="仿宋_GB2312" w:eastAsia="仿宋_GB2312"/>
          <w:sz w:val="32"/>
          <w:szCs w:val="28"/>
          <w:lang w:eastAsia="zh-CN"/>
        </w:rPr>
        <w:t>及省级</w:t>
      </w:r>
      <w:r>
        <w:rPr>
          <w:rFonts w:hint="eastAsia" w:ascii="仿宋_GB2312" w:eastAsia="仿宋_GB2312"/>
          <w:sz w:val="32"/>
          <w:szCs w:val="28"/>
        </w:rPr>
        <w:t>以上财政补助经费分配表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6" w:leftChars="303" w:right="0" w:rightChars="0" w:hanging="960" w:hangingChars="300"/>
        <w:jc w:val="both"/>
        <w:textAlignment w:val="auto"/>
        <w:outlineLvl w:val="9"/>
        <w:rPr>
          <w:rFonts w:hint="eastAsia" w:ascii="仿宋_GB2312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680" w:hanging="1920" w:hangingChars="600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/>
        <w:jc w:val="center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28"/>
        </w:rPr>
        <w:t xml:space="preserve">       </w:t>
      </w:r>
      <w:r>
        <w:rPr>
          <w:rFonts w:hint="eastAsia" w:ascii="仿宋_GB2312" w:eastAsia="仿宋_GB2312"/>
          <w:sz w:val="32"/>
          <w:szCs w:val="28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420" w:firstLine="5520" w:firstLineChars="1725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8"/>
        </w:rPr>
        <w:t>年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28"/>
        </w:rPr>
        <w:t>日</w:t>
      </w:r>
    </w:p>
    <w:p>
      <w:pPr>
        <w:spacing w:line="540" w:lineRule="exact"/>
        <w:ind w:right="420"/>
        <w:rPr>
          <w:rFonts w:ascii="仿宋_GB2312" w:eastAsia="仿宋_GB2312"/>
          <w:sz w:val="22"/>
        </w:rPr>
        <w:sectPr>
          <w:footerReference r:id="rId3" w:type="default"/>
          <w:footerReference r:id="rId4" w:type="even"/>
          <w:pgSz w:w="11906" w:h="16838"/>
          <w:pgMar w:top="1701" w:right="1474" w:bottom="1191" w:left="1474" w:header="851" w:footer="822" w:gutter="0"/>
          <w:paperSrc/>
          <w:pgNumType w:fmt="numberInDash"/>
          <w:cols w:space="0" w:num="1"/>
          <w:titlePg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28"/>
        </w:rPr>
        <w:t>（此件公开发布）</w:t>
      </w:r>
    </w:p>
    <w:p>
      <w:pPr>
        <w:spacing w:line="500" w:lineRule="exact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w w:val="90"/>
          <w:sz w:val="40"/>
          <w:szCs w:val="28"/>
        </w:rPr>
      </w:pPr>
      <w:r>
        <w:rPr>
          <w:rFonts w:hint="eastAsia" w:ascii="方正小标宋简体" w:eastAsia="方正小标宋简体"/>
          <w:w w:val="90"/>
          <w:sz w:val="40"/>
          <w:szCs w:val="28"/>
        </w:rPr>
        <w:t>安溪县养殖环节病死猪无害化处理省级</w:t>
      </w:r>
      <w:r>
        <w:rPr>
          <w:rFonts w:hint="eastAsia" w:ascii="方正小标宋简体" w:eastAsia="方正小标宋简体"/>
          <w:w w:val="90"/>
          <w:sz w:val="40"/>
          <w:szCs w:val="28"/>
          <w:lang w:eastAsia="zh-CN"/>
        </w:rPr>
        <w:t>及省级</w:t>
      </w:r>
      <w:r>
        <w:rPr>
          <w:rFonts w:hint="eastAsia" w:ascii="方正小标宋简体" w:eastAsia="方正小标宋简体"/>
          <w:w w:val="90"/>
          <w:sz w:val="40"/>
          <w:szCs w:val="28"/>
        </w:rPr>
        <w:t>以上财政补助经费分配表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宋体"/>
          <w:w w:val="90"/>
          <w:sz w:val="22"/>
          <w:szCs w:val="21"/>
        </w:rPr>
      </w:pPr>
      <w:r>
        <w:rPr>
          <w:rFonts w:hint="eastAsia" w:ascii="宋体" w:hAnsi="宋体" w:cs="宋体"/>
          <w:w w:val="90"/>
          <w:sz w:val="22"/>
          <w:szCs w:val="21"/>
        </w:rPr>
        <w:t>（</w:t>
      </w:r>
      <w:r>
        <w:rPr>
          <w:rFonts w:ascii="宋体" w:hAnsi="宋体" w:cs="宋体"/>
          <w:w w:val="90"/>
          <w:sz w:val="22"/>
          <w:szCs w:val="21"/>
        </w:rPr>
        <w:t>202</w:t>
      </w:r>
      <w:r>
        <w:rPr>
          <w:rFonts w:hint="eastAsia" w:ascii="宋体" w:hAnsi="宋体" w:cs="宋体"/>
          <w:w w:val="90"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w w:val="90"/>
          <w:sz w:val="22"/>
          <w:szCs w:val="21"/>
        </w:rPr>
        <w:t>年度）</w:t>
      </w:r>
    </w:p>
    <w:tbl>
      <w:tblPr>
        <w:tblStyle w:val="6"/>
        <w:tblW w:w="152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920"/>
        <w:gridCol w:w="3237"/>
        <w:gridCol w:w="1"/>
        <w:gridCol w:w="822"/>
        <w:gridCol w:w="1"/>
        <w:gridCol w:w="822"/>
        <w:gridCol w:w="1"/>
        <w:gridCol w:w="822"/>
        <w:gridCol w:w="1"/>
        <w:gridCol w:w="822"/>
        <w:gridCol w:w="1"/>
        <w:gridCol w:w="822"/>
        <w:gridCol w:w="1"/>
        <w:gridCol w:w="822"/>
        <w:gridCol w:w="1"/>
        <w:gridCol w:w="822"/>
        <w:gridCol w:w="1"/>
        <w:gridCol w:w="822"/>
        <w:gridCol w:w="1"/>
        <w:gridCol w:w="824"/>
        <w:gridCol w:w="990"/>
        <w:gridCol w:w="1088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</w:trPr>
        <w:tc>
          <w:tcPr>
            <w:tcW w:w="59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323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养殖场名称</w:t>
            </w:r>
          </w:p>
        </w:tc>
        <w:tc>
          <w:tcPr>
            <w:tcW w:w="7408" w:type="dxa"/>
            <w:gridSpan w:val="17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月份数量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阶段统计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单位：元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5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32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8月</w:t>
            </w: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</w:rPr>
              <w:t>份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cs="宋体"/>
                <w:color w:val="000000"/>
                <w:spacing w:val="-20"/>
                <w:kern w:val="0"/>
                <w:szCs w:val="21"/>
              </w:rPr>
              <w:t>月份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8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pacing w:val="-28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spacing w:val="-28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pacing w:val="-28"/>
                <w:kern w:val="0"/>
                <w:szCs w:val="21"/>
              </w:rPr>
              <w:t>月份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合计（头）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月份合计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金额（元）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官桥镇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安溪县恒生农业综合开发有限公司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150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158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160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159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190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208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203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203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210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1641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114820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114820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官桥镇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  <w:lang w:eastAsia="zh-CN"/>
              </w:rPr>
              <w:t>安溪县官桥镇三达养殖场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11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7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54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3780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蓬莱镇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泉州市佳兴生态农业开发有限公司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33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33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33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21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44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33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33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33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263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18410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蓬莱镇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Cs w:val="21"/>
              </w:rPr>
              <w:t>泉州市丰正生态农业有限公司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55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56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56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tabs>
                <w:tab w:val="left" w:pos="413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58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tabs>
                <w:tab w:val="left" w:pos="413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50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tabs>
                <w:tab w:val="left" w:pos="413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59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tabs>
                <w:tab w:val="left" w:pos="413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63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tabs>
                <w:tab w:val="left" w:pos="413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54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tabs>
                <w:tab w:val="left" w:pos="413"/>
              </w:tabs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451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31570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31570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湖头镇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安溪新鑫友农牧发展有限公司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45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25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38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42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17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12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12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210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14700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14700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湖头镇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安溪县湖头兴牧种猪场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12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12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11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9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83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5810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5810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参内镇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安溪县佳和农牧有限公司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18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18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12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16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122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8540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8540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安溪县城厢星福农场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5250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5250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安溪县城厢新威综合农场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210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城厢镇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安溪县益民农场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2450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祥华乡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安溪县金新威尔综合开发农场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2240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安溪县龙涓创盛种猪养殖场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19320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19320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泉州市举源农林综合开发有限公司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48930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48930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龙涓乡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泉州佑康农牧科技有限公司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68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83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42350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42350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西坪镇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asci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安溪县源森农业综合开发有限公司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109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171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105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111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748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52360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52360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长卿镇</w:t>
            </w:r>
          </w:p>
        </w:tc>
        <w:tc>
          <w:tcPr>
            <w:tcW w:w="32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firstLine="114" w:firstLineChars="60"/>
              <w:textAlignment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泉州市巫湖农业开发有限公司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48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1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26110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475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安溪县合计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684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570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587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733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717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719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685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718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257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5670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396850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396850</w:t>
            </w:r>
          </w:p>
        </w:tc>
      </w:tr>
    </w:tbl>
    <w:p>
      <w:pPr>
        <w:spacing w:beforeLines="50" w:line="240" w:lineRule="exact"/>
        <w:ind w:left="1037" w:leftChars="100" w:hanging="827" w:hangingChars="394"/>
        <w:rPr>
          <w:rFonts w:hint="default" w:ascii="宋体" w:eastAsia="宋体"/>
          <w:szCs w:val="21"/>
          <w:lang w:val="en-US" w:eastAsia="zh-CN"/>
        </w:rPr>
        <w:sectPr>
          <w:pgSz w:w="16838" w:h="11906" w:orient="landscape"/>
          <w:pgMar w:top="907" w:right="851" w:bottom="794" w:left="851" w:header="851" w:footer="624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/>
          <w:szCs w:val="21"/>
        </w:rPr>
        <w:t>备注：</w:t>
      </w:r>
      <w:r>
        <w:rPr>
          <w:rFonts w:ascii="宋体" w:hAnsi="宋体"/>
          <w:szCs w:val="21"/>
        </w:rPr>
        <w:t>1</w:t>
      </w:r>
      <w:r>
        <w:rPr>
          <w:rFonts w:hint="eastAsia" w:asci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本期为统筹中央和省级财政补贴每头</w:t>
      </w:r>
      <w:r>
        <w:rPr>
          <w:rFonts w:ascii="宋体" w:hAnsi="宋体"/>
          <w:szCs w:val="21"/>
        </w:rPr>
        <w:t>70</w:t>
      </w:r>
      <w:r>
        <w:rPr>
          <w:rFonts w:hint="eastAsia" w:ascii="宋体" w:hAnsi="宋体"/>
          <w:szCs w:val="21"/>
        </w:rPr>
        <w:t>元发放；</w:t>
      </w:r>
      <w:r>
        <w:rPr>
          <w:rFonts w:ascii="宋体" w:hAnsi="宋体"/>
          <w:szCs w:val="21"/>
        </w:rPr>
        <w:t>2</w:t>
      </w:r>
      <w:r>
        <w:rPr>
          <w:rFonts w:hint="eastAsia" w:ascii="宋体"/>
          <w:szCs w:val="21"/>
          <w:lang w:val="en-US" w:eastAsia="zh-CN"/>
        </w:rPr>
        <w:t>.</w:t>
      </w:r>
      <w:r>
        <w:rPr>
          <w:rFonts w:hint="eastAsia" w:ascii="宋体" w:hAnsi="宋体" w:cs="宋体"/>
          <w:color w:val="000000"/>
          <w:spacing w:val="-10"/>
          <w:kern w:val="0"/>
          <w:szCs w:val="21"/>
        </w:rPr>
        <w:t>安溪县恒生农业综合开发有限公司</w:t>
      </w:r>
      <w:r>
        <w:rPr>
          <w:rFonts w:hint="eastAsia" w:ascii="宋体" w:hAnsi="宋体" w:cs="宋体"/>
          <w:color w:val="000000"/>
          <w:spacing w:val="-10"/>
          <w:kern w:val="0"/>
          <w:szCs w:val="21"/>
          <w:lang w:val="en-US" w:eastAsia="zh-CN"/>
        </w:rPr>
        <w:t>9月份结欠50元。</w:t>
      </w:r>
      <w:r>
        <w:rPr>
          <w:rFonts w:hint="eastAsia" w:ascii="宋体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pacing w:val="-10"/>
          <w:kern w:val="0"/>
          <w:szCs w:val="21"/>
          <w:lang w:eastAsia="zh-CN"/>
        </w:rPr>
        <w:t>因资金不足，</w:t>
      </w:r>
      <w:r>
        <w:rPr>
          <w:rFonts w:hint="eastAsia" w:ascii="宋体" w:hAnsi="宋体" w:cs="宋体"/>
          <w:color w:val="000000"/>
          <w:spacing w:val="-10"/>
          <w:kern w:val="0"/>
          <w:szCs w:val="21"/>
          <w:lang w:val="en-US" w:eastAsia="zh-CN"/>
        </w:rPr>
        <w:t>9月份暂发部分，待后续补助资金到位再行发放。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textWrapping"/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  <w:r>
        <w:pict>
          <v:line id="_x0000_s1026" o:spid="_x0000_s1026" o:spt="20" style="position:absolute;left:0pt;margin-left:-9pt;margin-top:0.6pt;height:0pt;width:432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抄送：安溪县财政局，存档。</w:t>
      </w:r>
    </w:p>
    <w:p>
      <w:pPr>
        <w:rPr>
          <w:rFonts w:ascii="仿宋_GB2312" w:eastAsia="仿宋_GB2312"/>
          <w:sz w:val="28"/>
        </w:rPr>
      </w:pPr>
      <w:r>
        <w:pict>
          <v:line id="_x0000_s1027" o:spid="_x0000_s1027" o:spt="20" style="position:absolute;left:0pt;margin-left:-9pt;margin-top:31.65pt;height:0pt;width:432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8" o:spid="_x0000_s1028" o:spt="20" style="position:absolute;left:0pt;margin-left:-9pt;margin-top:0pt;height:0pt;width:43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安溪县农业农村局办公室</w:t>
      </w:r>
      <w:r>
        <w:rPr>
          <w:rFonts w:ascii="仿宋_GB2312" w:eastAsia="仿宋_GB2312"/>
          <w:sz w:val="28"/>
        </w:rPr>
        <w:t xml:space="preserve">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</w:t>
      </w:r>
      <w:r>
        <w:rPr>
          <w:rFonts w:ascii="仿宋_GB2312" w:eastAsia="仿宋_GB2312"/>
          <w:sz w:val="28"/>
        </w:rPr>
        <w:t xml:space="preserve">    202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- 3 -</w:t>
    </w:r>
    <w:r>
      <w:rPr>
        <w:rStyle w:val="5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F46"/>
    <w:rsid w:val="00014462"/>
    <w:rsid w:val="00023715"/>
    <w:rsid w:val="000C0F97"/>
    <w:rsid w:val="000D01C4"/>
    <w:rsid w:val="00141480"/>
    <w:rsid w:val="00172A27"/>
    <w:rsid w:val="001B084B"/>
    <w:rsid w:val="001F0508"/>
    <w:rsid w:val="001F6C66"/>
    <w:rsid w:val="00266FA1"/>
    <w:rsid w:val="002E7458"/>
    <w:rsid w:val="002F5BCD"/>
    <w:rsid w:val="00334B34"/>
    <w:rsid w:val="00363F0B"/>
    <w:rsid w:val="0038101E"/>
    <w:rsid w:val="003C27D6"/>
    <w:rsid w:val="004C2927"/>
    <w:rsid w:val="004C66E3"/>
    <w:rsid w:val="004D0187"/>
    <w:rsid w:val="0050241B"/>
    <w:rsid w:val="00551EED"/>
    <w:rsid w:val="0055234A"/>
    <w:rsid w:val="00557679"/>
    <w:rsid w:val="005D3FA1"/>
    <w:rsid w:val="005F1EE9"/>
    <w:rsid w:val="006331A0"/>
    <w:rsid w:val="00710991"/>
    <w:rsid w:val="00716CE2"/>
    <w:rsid w:val="007246D7"/>
    <w:rsid w:val="00732280"/>
    <w:rsid w:val="0077526E"/>
    <w:rsid w:val="007C4D83"/>
    <w:rsid w:val="007C7098"/>
    <w:rsid w:val="00801B72"/>
    <w:rsid w:val="00814837"/>
    <w:rsid w:val="00841089"/>
    <w:rsid w:val="008762C6"/>
    <w:rsid w:val="008808D5"/>
    <w:rsid w:val="008B556C"/>
    <w:rsid w:val="008D19EA"/>
    <w:rsid w:val="008E392D"/>
    <w:rsid w:val="00901357"/>
    <w:rsid w:val="009168D2"/>
    <w:rsid w:val="009836EC"/>
    <w:rsid w:val="009D5793"/>
    <w:rsid w:val="009F6779"/>
    <w:rsid w:val="00A03762"/>
    <w:rsid w:val="00A437CE"/>
    <w:rsid w:val="00A568C8"/>
    <w:rsid w:val="00A608F2"/>
    <w:rsid w:val="00A73F56"/>
    <w:rsid w:val="00AB5D12"/>
    <w:rsid w:val="00AC6565"/>
    <w:rsid w:val="00B01482"/>
    <w:rsid w:val="00B32C6C"/>
    <w:rsid w:val="00B414AE"/>
    <w:rsid w:val="00B46C44"/>
    <w:rsid w:val="00BD3558"/>
    <w:rsid w:val="00BE512B"/>
    <w:rsid w:val="00C01569"/>
    <w:rsid w:val="00C24E09"/>
    <w:rsid w:val="00C7209F"/>
    <w:rsid w:val="00C806E1"/>
    <w:rsid w:val="00CB0AB2"/>
    <w:rsid w:val="00CB27F5"/>
    <w:rsid w:val="00CF05ED"/>
    <w:rsid w:val="00D23D55"/>
    <w:rsid w:val="00D40A76"/>
    <w:rsid w:val="00D47C68"/>
    <w:rsid w:val="00D56065"/>
    <w:rsid w:val="00D72EE5"/>
    <w:rsid w:val="00DA7D49"/>
    <w:rsid w:val="00DC720B"/>
    <w:rsid w:val="00DE68F9"/>
    <w:rsid w:val="00E16B3F"/>
    <w:rsid w:val="00E2727A"/>
    <w:rsid w:val="00E34A67"/>
    <w:rsid w:val="00E50986"/>
    <w:rsid w:val="00E51DDF"/>
    <w:rsid w:val="00E7613F"/>
    <w:rsid w:val="00ED3A70"/>
    <w:rsid w:val="00EE1A01"/>
    <w:rsid w:val="00EE4FAD"/>
    <w:rsid w:val="00EF5A08"/>
    <w:rsid w:val="00F34C77"/>
    <w:rsid w:val="00F753C1"/>
    <w:rsid w:val="00FB59FA"/>
    <w:rsid w:val="00FB5BAA"/>
    <w:rsid w:val="00FB7E64"/>
    <w:rsid w:val="00FD07E8"/>
    <w:rsid w:val="00FD2E06"/>
    <w:rsid w:val="01144A18"/>
    <w:rsid w:val="01622C30"/>
    <w:rsid w:val="03421683"/>
    <w:rsid w:val="07043B25"/>
    <w:rsid w:val="07F9414A"/>
    <w:rsid w:val="08F63BB0"/>
    <w:rsid w:val="097404CC"/>
    <w:rsid w:val="0BFD10EF"/>
    <w:rsid w:val="0C5340A3"/>
    <w:rsid w:val="0DBB0DA2"/>
    <w:rsid w:val="132D38FC"/>
    <w:rsid w:val="13F842C9"/>
    <w:rsid w:val="150204E8"/>
    <w:rsid w:val="176A63C5"/>
    <w:rsid w:val="18AC1ABE"/>
    <w:rsid w:val="18E96E1D"/>
    <w:rsid w:val="1ABB7FBB"/>
    <w:rsid w:val="1B7B0C50"/>
    <w:rsid w:val="1C42650E"/>
    <w:rsid w:val="1FAA5CAF"/>
    <w:rsid w:val="25D27D6A"/>
    <w:rsid w:val="25F41A3C"/>
    <w:rsid w:val="26AB0BFB"/>
    <w:rsid w:val="28113B9D"/>
    <w:rsid w:val="295F74D3"/>
    <w:rsid w:val="2EF35C58"/>
    <w:rsid w:val="31AA6315"/>
    <w:rsid w:val="32F35E64"/>
    <w:rsid w:val="362205F2"/>
    <w:rsid w:val="37011F70"/>
    <w:rsid w:val="38BE07E4"/>
    <w:rsid w:val="3DC26707"/>
    <w:rsid w:val="40B9071B"/>
    <w:rsid w:val="437D536C"/>
    <w:rsid w:val="43FC4EB2"/>
    <w:rsid w:val="48DE5F2C"/>
    <w:rsid w:val="4E5C706F"/>
    <w:rsid w:val="516D0F33"/>
    <w:rsid w:val="52650633"/>
    <w:rsid w:val="529E05E0"/>
    <w:rsid w:val="5ADF0C3E"/>
    <w:rsid w:val="637D34C4"/>
    <w:rsid w:val="65EE676A"/>
    <w:rsid w:val="66454DF6"/>
    <w:rsid w:val="686F294F"/>
    <w:rsid w:val="68CC0783"/>
    <w:rsid w:val="6AEB676C"/>
    <w:rsid w:val="6D15560C"/>
    <w:rsid w:val="6D380419"/>
    <w:rsid w:val="6F6B6A26"/>
    <w:rsid w:val="6F7C472A"/>
    <w:rsid w:val="6FB93A72"/>
    <w:rsid w:val="70E139B7"/>
    <w:rsid w:val="71195AD8"/>
    <w:rsid w:val="7150795D"/>
    <w:rsid w:val="715507CE"/>
    <w:rsid w:val="74C83C27"/>
    <w:rsid w:val="753F43E0"/>
    <w:rsid w:val="76943E71"/>
    <w:rsid w:val="792F134E"/>
    <w:rsid w:val="7E4A7E72"/>
    <w:rsid w:val="7FA1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Balloon Text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2"/>
    </w:rPr>
  </w:style>
  <w:style w:type="character" w:customStyle="1" w:styleId="8">
    <w:name w:val="Foot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216</Words>
  <Characters>1232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2022-02-14T00:56:00Z</dcterms:created>
  <dc:creator>张一川</dc:creator>
  <cp:lastModifiedBy>Administrator</cp:lastModifiedBy>
  <cp:lastPrinted>2025-02-06T07:23:10Z</cp:lastPrinted>
  <dcterms:modified xsi:type="dcterms:W3CDTF">2025-02-06T07:24:05Z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