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安农〔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安溪县农业农村局关于印发</w:t>
      </w:r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安溪县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农作物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高产、优质、绿色</w:t>
      </w:r>
      <w:r>
        <w:rPr>
          <w:rFonts w:hint="eastAsia" w:ascii="方正小标宋简体" w:eastAsia="方正小标宋简体" w:cs="方正小标宋简体"/>
          <w:sz w:val="44"/>
          <w:szCs w:val="44"/>
        </w:rPr>
        <w:t>新品种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示范实施方案的通知</w:t>
      </w:r>
    </w:p>
    <w:p>
      <w:pPr>
        <w:spacing w:line="640" w:lineRule="exact"/>
        <w:rPr>
          <w:rFonts w:ascii="仿宋_GB2312" w:eastAsia="仿宋_GB2312" w:cs="Times New Roman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桃舟乡、</w:t>
      </w:r>
      <w:r>
        <w:rPr>
          <w:rFonts w:hint="eastAsia" w:ascii="仿宋_GB2312" w:hAnsi="宋体" w:eastAsia="仿宋_GB2312" w:cs="仿宋_GB2312"/>
          <w:sz w:val="32"/>
          <w:szCs w:val="32"/>
        </w:rPr>
        <w:t>局相关股站：</w:t>
      </w:r>
    </w:p>
    <w:p>
      <w:pPr>
        <w:spacing w:line="64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根据《泉州市农业农村局关于印发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&lt;</w:t>
      </w:r>
      <w:r>
        <w:rPr>
          <w:rFonts w:ascii="仿宋_GB2312" w:hAnsi="宋体" w:eastAsia="仿宋_GB2312" w:cs="仿宋_GB2312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年泉州市农作物高产、优质、绿色新品种展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示示范推广实施方案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宋体" w:eastAsia="仿宋_GB2312" w:cs="仿宋_GB2312"/>
          <w:sz w:val="32"/>
          <w:szCs w:val="32"/>
        </w:rPr>
        <w:t>的通知》（泉农综〔</w:t>
      </w:r>
      <w:r>
        <w:rPr>
          <w:rFonts w:ascii="仿宋_GB2312" w:hAnsi="宋体" w:eastAsia="仿宋_GB2312" w:cs="仿宋_GB2312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〕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仿宋_GB2312"/>
          <w:sz w:val="32"/>
          <w:szCs w:val="32"/>
        </w:rPr>
        <w:t>号），我县承担优质稻新品种展示示范推广项目，在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桃舟</w:t>
      </w:r>
      <w:r>
        <w:rPr>
          <w:rFonts w:hint="eastAsia" w:ascii="仿宋_GB2312" w:hAnsi="宋体" w:eastAsia="仿宋_GB2312" w:cs="仿宋_GB2312"/>
          <w:sz w:val="32"/>
          <w:szCs w:val="32"/>
        </w:rPr>
        <w:t>乡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桃舟</w:t>
      </w:r>
      <w:r>
        <w:rPr>
          <w:rFonts w:hint="eastAsia" w:ascii="仿宋_GB2312" w:hAnsi="宋体" w:eastAsia="仿宋_GB2312" w:cs="仿宋_GB2312"/>
          <w:sz w:val="32"/>
          <w:szCs w:val="32"/>
        </w:rPr>
        <w:t>村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“安溪县桃舟大坑口家庭农场”</w:t>
      </w:r>
      <w:r>
        <w:rPr>
          <w:rFonts w:hint="eastAsia" w:ascii="仿宋_GB2312" w:hAnsi="宋体" w:eastAsia="仿宋_GB2312" w:cs="仿宋_GB2312"/>
          <w:sz w:val="32"/>
          <w:szCs w:val="32"/>
        </w:rPr>
        <w:t>建立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中稻新品种核心示范片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sz w:val="32"/>
          <w:szCs w:val="32"/>
        </w:rPr>
        <w:t>亩，并带动全县优质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农作物</w:t>
      </w:r>
      <w:r>
        <w:rPr>
          <w:rFonts w:hint="eastAsia" w:ascii="仿宋_GB2312" w:hAnsi="宋体" w:eastAsia="仿宋_GB2312" w:cs="仿宋_GB2312"/>
          <w:sz w:val="32"/>
          <w:szCs w:val="32"/>
        </w:rPr>
        <w:t>新品种推广，现将《</w:t>
      </w:r>
      <w:r>
        <w:rPr>
          <w:rFonts w:ascii="仿宋_GB2312" w:hAnsi="宋体" w:eastAsia="仿宋_GB2312" w:cs="仿宋_GB2312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安溪县农作物高产、</w:t>
      </w:r>
      <w:r>
        <w:rPr>
          <w:rFonts w:hint="eastAsia" w:ascii="仿宋_GB2312" w:hAnsi="宋体" w:eastAsia="仿宋_GB2312" w:cs="仿宋_GB2312"/>
          <w:sz w:val="32"/>
          <w:szCs w:val="32"/>
        </w:rPr>
        <w:t>优质新品种示范实施方案》印发给你们，请结合当地实际，认真做好农作物优质新品种的示范推广工作，加快品种更新更换，提高良种覆盖率和科技贡献率，促进农业增效、农民增收。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40" w:lineRule="exact"/>
        <w:ind w:left="1918" w:leftChars="304" w:hanging="1280" w:hangingChars="4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附件：</w:t>
      </w:r>
      <w:r>
        <w:rPr>
          <w:rFonts w:ascii="仿宋_GB2312" w:hAnsi="宋体" w:eastAsia="仿宋_GB2312" w:cs="仿宋_GB2312"/>
          <w:sz w:val="32"/>
          <w:szCs w:val="32"/>
        </w:rPr>
        <w:t>1.202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安溪县农作物高产、</w:t>
      </w:r>
      <w:r>
        <w:rPr>
          <w:rFonts w:hint="eastAsia" w:ascii="仿宋_GB2312" w:hAnsi="宋体" w:eastAsia="仿宋_GB2312" w:cs="仿宋_GB2312"/>
          <w:sz w:val="32"/>
          <w:szCs w:val="32"/>
        </w:rPr>
        <w:t>优质新品种展示示范推广实施方案</w:t>
      </w:r>
    </w:p>
    <w:p>
      <w:pPr>
        <w:numPr>
          <w:ilvl w:val="0"/>
          <w:numId w:val="0"/>
        </w:numPr>
        <w:adjustRightInd w:val="0"/>
        <w:snapToGrid w:val="0"/>
        <w:spacing w:line="640" w:lineRule="exact"/>
        <w:ind w:firstLine="1600" w:firstLineChars="5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2.东联红2号</w:t>
      </w:r>
      <w:r>
        <w:rPr>
          <w:rFonts w:hint="eastAsia" w:ascii="仿宋_GB2312" w:hAnsi="宋体" w:eastAsia="仿宋_GB2312" w:cs="仿宋_GB2312"/>
          <w:sz w:val="32"/>
          <w:szCs w:val="32"/>
        </w:rPr>
        <w:t>高产栽培技术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1037" w:rightChars="494" w:firstLine="5219" w:firstLineChars="1631"/>
        <w:jc w:val="center"/>
        <w:textAlignment w:val="auto"/>
        <w:outlineLvl w:val="9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1037" w:rightChars="494" w:firstLine="5219" w:firstLineChars="1631"/>
        <w:jc w:val="center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安溪县农业农村局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1037" w:rightChars="494" w:firstLine="5219" w:firstLineChars="1631"/>
        <w:jc w:val="center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（此件公开发布）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hAnsi="宋体" w:eastAsia="仿宋_GB2312" w:cs="Times New Roman"/>
          <w:sz w:val="28"/>
          <w:szCs w:val="28"/>
        </w:rPr>
        <w:br w:type="page"/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安溪县农作物高产、优质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宋体" w:eastAsia="仿宋_GB2312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推广实施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年我县承担泉州市优质稻新品种示范项目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推广优质稻新品种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东联红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东联红、东联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5号、明1优臻占、福泰优1号、神农优红丝苗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桃舟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桃舟村“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安溪县桃舟大坑口家庭农场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建立中稻优质新品种核心示范片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亩，辐射带动全县推广优质稻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在示范、推广的过程中配套实施良种良法和无公害科学栽培技术，通过举办科技培训班、加强技术服务、资金补助、广泛宣传等措施，确保该项目取得良好成效，达到农业增效、农民增收目的。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建立优质稻新品种核心示范片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桃舟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桃舟村“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安溪县桃舟大坑口家庭农场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建立中稻优质新品种核心示范片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示范品种为东联红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2号，展示品种为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东联红、东联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5号、明1优臻占、福泰优1号、神农优红丝苗（CK）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示范点地理位置优势明显，交通方便，群众接受农业“五新”技术速度较快，辐射力强。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三、时间进度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年中季在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桃舟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桃舟村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建立核心示范片，面积为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亩。时间进度安排如下：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月上旬做好项目实施的各项准备工作及前期宣传。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月中旬举办水稻浸种技术培训班。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月中旬进行播种，并做好秧田管理。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月下旬举办一期水稻配套良种良法和无公害栽培技术培训班。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月中旬做好移栽前大田准备和移栽工作。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7--9</w:t>
      </w:r>
      <w:r>
        <w:rPr>
          <w:rFonts w:hint="eastAsia" w:ascii="仿宋_GB2312" w:hAnsi="仿宋_GB2312" w:eastAsia="仿宋_GB2312" w:cs="仿宋_GB2312"/>
          <w:sz w:val="32"/>
          <w:szCs w:val="32"/>
        </w:rPr>
        <w:t>月做好田间管理和田间各项数据的记录工作。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月中旬组织现场观摩和现场实割验收。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月中下旬总结汇报。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四、预期效益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根据核心示范片的要求，种植高产、优质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常规</w:t>
      </w:r>
      <w:r>
        <w:rPr>
          <w:rFonts w:hint="eastAsia" w:ascii="仿宋_GB2312" w:hAnsi="仿宋_GB2312" w:eastAsia="仿宋_GB2312" w:cs="仿宋_GB2312"/>
          <w:sz w:val="32"/>
          <w:szCs w:val="32"/>
        </w:rPr>
        <w:t>水稻品比当家品种每亩可增收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公斤，按照市场价格，推广优质稻平均每亩可增收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元左右。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五、技术与工作措施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项目组织：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成立以局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为组长的项目领导小组，下设综合联系组、宣传发动组、技术负责组、财务会计组。由安溪县种子站负责具体实施，实行任务分解，责任到人，环环相扣，互相促进，资金专款专用，确保项目的顺利实施。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种源：统一供应。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育秧：实行专人管理，薄膜、育秧盘统一提供。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日常田间管理：雇请专人专职管理，群众得到适当农药补助。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技术保障措施：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二期培训班，重点讲解品种的特征特性、配套的良种良法及无公害栽培技术和各生长关键点的注意事项；派专业的技术人员到田间地头免费指导群众；村农技专业人员不间断进行田间指导；做好病虫害预报；设立咨询热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宣传工作：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在电视广播，村广播等途径广泛宣传，设立醒目的标牌、标语，分发品种简介等宣传资料，组织好本镇的农技人员、群众，以及其它乡镇的农业种植专业户、群众前来观摩，扩大影响。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验收工作：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成立验收专家组，进行现场实割验收，确保数据真实无误。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六、项目主要人员情况与任务分工</w:t>
      </w:r>
    </w:p>
    <w:tbl>
      <w:tblPr>
        <w:tblStyle w:val="6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2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职务、职称</w:t>
            </w:r>
          </w:p>
        </w:tc>
        <w:tc>
          <w:tcPr>
            <w:tcW w:w="3510" w:type="dxa"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lang w:eastAsia="zh-CN"/>
              </w:rPr>
              <w:t>张长水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农业农村局党组成员</w:t>
            </w:r>
          </w:p>
        </w:tc>
        <w:tc>
          <w:tcPr>
            <w:tcW w:w="351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项目总负责人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沈银花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ind w:firstLine="560" w:firstLineChars="200"/>
              <w:jc w:val="both"/>
              <w:rPr>
                <w:rFonts w:hint="eastAsia" w:asci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安溪县种子站、农艺师</w:t>
            </w:r>
          </w:p>
        </w:tc>
        <w:tc>
          <w:tcPr>
            <w:tcW w:w="351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项目技术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Times New Roman"/>
                <w:sz w:val="28"/>
                <w:szCs w:val="28"/>
                <w:lang w:eastAsia="zh-CN"/>
              </w:rPr>
              <w:t>汪雅婷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ind w:firstLine="560" w:firstLineChars="200"/>
              <w:jc w:val="both"/>
              <w:rPr>
                <w:rFonts w:ascii="宋体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安溪县种子站负责人</w:t>
            </w:r>
          </w:p>
        </w:tc>
        <w:tc>
          <w:tcPr>
            <w:tcW w:w="351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项目技术指导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lang w:eastAsia="zh-CN"/>
              </w:rPr>
              <w:t>肖全省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安溪县良种繁育场、农艺师</w:t>
            </w:r>
          </w:p>
        </w:tc>
        <w:tc>
          <w:tcPr>
            <w:tcW w:w="351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项目技术指导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陈紫辉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8"/>
                <w:szCs w:val="28"/>
                <w:lang w:val="en-US" w:eastAsia="zh-CN" w:bidi="ar-SA"/>
              </w:rPr>
              <w:t>安溪县乡村振兴服务中心、</w:t>
            </w:r>
          </w:p>
          <w:p>
            <w:pPr>
              <w:spacing w:line="440" w:lineRule="exact"/>
              <w:jc w:val="center"/>
              <w:rPr>
                <w:rFonts w:ascii="宋体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8"/>
                <w:szCs w:val="28"/>
                <w:lang w:val="en-US" w:eastAsia="zh-CN" w:bidi="ar-SA"/>
              </w:rPr>
              <w:t>助理农艺师</w:t>
            </w:r>
          </w:p>
        </w:tc>
        <w:tc>
          <w:tcPr>
            <w:tcW w:w="351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项目技术指导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lang w:eastAsia="zh-CN"/>
              </w:rPr>
              <w:t>刘永明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lang w:eastAsia="zh-CN"/>
              </w:rPr>
              <w:t>安溪县农业综合开发中心、</w:t>
            </w:r>
          </w:p>
          <w:p>
            <w:pPr>
              <w:spacing w:line="440" w:lineRule="exact"/>
              <w:jc w:val="center"/>
              <w:rPr>
                <w:rFonts w:hint="eastAsia" w:asci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lang w:eastAsia="zh-CN"/>
              </w:rPr>
              <w:t>农艺师</w:t>
            </w:r>
          </w:p>
        </w:tc>
        <w:tc>
          <w:tcPr>
            <w:tcW w:w="351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项目技术指导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苏木德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安溪县科学技术局、农艺师</w:t>
            </w:r>
          </w:p>
        </w:tc>
        <w:tc>
          <w:tcPr>
            <w:tcW w:w="351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项目技术指导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lang w:eastAsia="zh-CN"/>
              </w:rPr>
              <w:t>林舒雅</w:t>
            </w:r>
          </w:p>
        </w:tc>
        <w:tc>
          <w:tcPr>
            <w:tcW w:w="4252" w:type="dxa"/>
            <w:vAlign w:val="center"/>
          </w:tcPr>
          <w:p>
            <w:pPr>
              <w:spacing w:line="440" w:lineRule="exact"/>
              <w:ind w:firstLine="560" w:firstLineChars="200"/>
              <w:jc w:val="both"/>
              <w:rPr>
                <w:rFonts w:hint="default" w:asci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lang w:eastAsia="zh-CN"/>
              </w:rPr>
              <w:t>农业技术推广站</w:t>
            </w:r>
            <w:r>
              <w:rPr>
                <w:rFonts w:hint="eastAsia" w:ascii="宋体" w:cs="Times New Roman"/>
                <w:sz w:val="28"/>
                <w:szCs w:val="28"/>
                <w:lang w:val="en-US" w:eastAsia="zh-CN"/>
              </w:rPr>
              <w:t xml:space="preserve"> 农艺师</w:t>
            </w:r>
          </w:p>
        </w:tc>
        <w:tc>
          <w:tcPr>
            <w:tcW w:w="351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项目技术指导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Times New Roman"/>
                <w:sz w:val="28"/>
                <w:szCs w:val="28"/>
                <w:lang w:eastAsia="zh-CN"/>
              </w:rPr>
              <w:t>刘伟峰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spacing w:line="440" w:lineRule="exact"/>
              <w:ind w:firstLine="280" w:firstLineChars="100"/>
              <w:jc w:val="both"/>
              <w:rPr>
                <w:rFonts w:hint="eastAsia" w:asci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sz w:val="28"/>
                <w:szCs w:val="28"/>
                <w:lang w:eastAsia="zh-CN"/>
              </w:rPr>
              <w:t>桃舟乡社会事务服务中心</w:t>
            </w:r>
          </w:p>
          <w:p>
            <w:pPr>
              <w:spacing w:line="440" w:lineRule="exact"/>
              <w:jc w:val="left"/>
              <w:rPr>
                <w:rFonts w:hint="eastAsia" w:ascii="宋体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ascii="宋体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项目技术指导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仿宋_GB2312" w:hAnsi="宋体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东联红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高产栽培技术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品种来源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东联红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2号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是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  <w:lang w:eastAsia="zh-CN"/>
        </w:rPr>
        <w:t>南安市码头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东联农业科技示范场</w:t>
      </w:r>
      <w:r>
        <w:rPr>
          <w:rFonts w:hint="eastAsia"/>
          <w:sz w:val="32"/>
          <w:szCs w:val="32"/>
        </w:rPr>
        <w:t>、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用东联8号为母本与五花红杂交后代经米质、抗性、丰产性、生育期等多方加压选择育成的优质常规晚稻特种稻品种。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经福建省种子管理部门审定，获得种子品种审定证书，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（审定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编号：闽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审稻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220037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特征特性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：作一季中稻种植，全生育期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22.7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天左右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株高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07.8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厘米，穗长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3.7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厘米，每亩有效穗数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7.6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万穗，每穗总粒数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181.6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粒，结实率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84.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85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，千粒重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克。中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抗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稻瘟病，米质主要指标：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糙米率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8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整精米率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9.3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粒长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6.5毫米，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垩白度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0.5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，长宽比</w:t>
      </w:r>
      <w:r>
        <w:rPr>
          <w:rFonts w:ascii="仿宋_GB2312" w:hAnsi="Verdana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lang w:val="en-US" w:eastAsia="zh-CN"/>
        </w:rPr>
        <w:t>4，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透明度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1级，碱消值7.0级，胶稠度72毫米，直链淀粉率含量15.1%，米质达部颁一等优质食用稻品种品质标准。糙米棕红色。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产量表现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东联红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2号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表现群体生长整齐，株型适中，穗大粒多，后期转色好，产量高。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2020年参加福建省晚稻特种稻组区域试验，平均亩产505.2千克，比对照宜优673增产1.4%；2021年续试，平均亩产510.1千克，比对照宜优673增产5.1%。两年区试平均亩产507.6千克，比对照宜优673增产3.2%。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高产栽培技术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4.1.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适时播种，培育带蘖壮秧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根据安全齐穗期避开当地秋寒时间来确定播种期，从而减少秕谷，提高结实率，增加产量。我县中稻适宜播种期为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-25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日，晚稻适宜播种期为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-5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日，采用湿润育秧方式。播种前秧田选择土层深厚、排灌方便的地块，田底肥充分腐熟；种子要进行精选、晾晒、浸种、消毒、催芽；严格控制播种量，每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667</w:t>
      </w:r>
      <w:r>
        <w:rPr>
          <w:rFonts w:hint="eastAsia" w:ascii="仿宋_GB2312" w:hAnsi="仿宋" w:eastAsia="仿宋" w:cs="仿宋"/>
          <w:color w:val="000000"/>
          <w:sz w:val="32"/>
          <w:szCs w:val="32"/>
        </w:rPr>
        <w:t>㎡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秧田播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8kg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种子；晴天傍晚播种，阴天早晨播种；播种时应分畦定量，多次均匀播种，先稀播，若有剩再补播。播种后加强水肥管理，培育多叉壮秧。秧龄中稻控制在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30d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以内，晚稻控制在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25d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以内，移栽前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5d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喷药施肥，防止病虫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蔓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延，促进秧苗早生快发。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4.2.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合理密植，插足基本苗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东联红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2号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株高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适中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，密植规格为：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23cmx23cm,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每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667</w:t>
      </w:r>
      <w:r>
        <w:rPr>
          <w:rFonts w:hint="eastAsia" w:ascii="仿宋_GB2312" w:hAnsi="仿宋" w:eastAsia="仿宋" w:cs="仿宋"/>
          <w:color w:val="000000"/>
          <w:sz w:val="32"/>
          <w:szCs w:val="32"/>
        </w:rPr>
        <w:t>㎡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掌握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4-1.5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万丛，丛插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6-7本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，基本苗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苗以上。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4.3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科学水肥管理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水肥是水稻生长的基础，科学水肥管理是水稻高产的重要措施。水分管理：水稻整个生长期间，除水分敏感期、施肥、用药采用间歇浅水灌溉外，其他时间以湿润灌溉为主，促进根系生长，增强根系活力。返青期寸水护苗促返青；返青后灌跑马水促分蘖，当每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667</w:t>
      </w:r>
      <w:r>
        <w:rPr>
          <w:rFonts w:hint="eastAsia" w:ascii="仿宋_GB2312" w:hAnsi="仿宋" w:eastAsia="仿宋" w:cs="仿宋"/>
          <w:color w:val="000000"/>
          <w:sz w:val="32"/>
          <w:szCs w:val="32"/>
        </w:rPr>
        <w:t>㎡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茎蘖数达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万时要搁田控苗；幼穗分化至抽穗扬花期灌浅水层促大穗多粒；灌浆成熟期干湿交替灌溉，保持土壤湿润，养根保叶增粒重。肥料管理：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施足基肥，早施分蘖肥，巧施穗肥，亩施纯氮12千克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左右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，氮、磷、钾比例为1.0：0.5：0.8，基肥、分蘖肥、穗肥、粒肥比例为5：3：1：1。科学肥水管理，浅水插秧，深水护苗，浅水促蘖，够苗烤田，后期干湿交替，保根养叶，增加千粒重。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基肥以有机肥为主，配合施用速效化肥，穗肥可根据水稻长势长相和气候条件进行施用，水稻长势旺盛、叶片长浓绿披垂，可少施或不施，水稻长相健壮、叶片挺立、长短适宜、阳光充足可多施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抽穗后可喷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0.3%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磷酸二氢钾进行根外追肥，隔一星期再喷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次，增加粒重，提高产量。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4.4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防病除虫，确保高产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病虫防治是水稻高产的重要保证，必须坚持“以防为主，综合防治”的方针。插秧前防止秧苗带病原和虫原进入本田，秧苗带药插秧；根据苗情，在分蘖盛期和破口期稻苗幼嫩易感病虫，必须喷药防治；其他生长时间根据病情和虫情适时防治。重点做好“三虫”（螟虫、稻飞虱、稻纵卷叶螟）和“四病”（稻瘟病、纹枯病、白叶枯病、细菌条斑病）防治，根据病虫情报和稻田实际，采用高效低毒低残留农药进行防治；抽穗后尽量少用药或不用药，减少农药在稻谷上残留，确保高产优质。</w:t>
      </w:r>
    </w:p>
    <w:p>
      <w:pPr>
        <w:spacing w:line="580" w:lineRule="exact"/>
        <w:rPr>
          <w:rFonts w:cs="Times New Roman"/>
          <w:color w:val="000000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sz w:val="28"/>
        </w:rPr>
        <w:pict>
          <v:line id="_x0000_s1027" o:spid="_x0000_s1027" o:spt="20" style="position:absolute;left:0pt;margin-left:-0.65pt;margin-top:31.1pt;height:0.05pt;width:444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sz w:val="28"/>
        </w:rPr>
        <w:pict>
          <v:line id="_x0000_s1026" o:spid="_x0000_s1026" o:spt="20" style="position:absolute;left:0pt;margin-left:-0.65pt;margin-top:1.85pt;height:0.05pt;width:444pt;z-index:25165824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安溪县农业农村局办公室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2025年3月31日印发</w:t>
      </w:r>
    </w:p>
    <w:sectPr>
      <w:footerReference r:id="rId3" w:type="default"/>
      <w:pgSz w:w="11906" w:h="16838"/>
      <w:pgMar w:top="1701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cs="Times New Roman"/>
        <w:sz w:val="28"/>
        <w:szCs w:val="28"/>
      </w:rPr>
    </w:pPr>
    <w:r>
      <w:rPr>
        <w:rStyle w:val="5"/>
        <w:rFonts w:ascii="宋体" w:hAnsi="宋体" w:cs="宋体"/>
        <w:sz w:val="28"/>
        <w:szCs w:val="28"/>
      </w:rPr>
      <w:fldChar w:fldCharType="begin"/>
    </w:r>
    <w:r>
      <w:rPr>
        <w:rStyle w:val="5"/>
        <w:rFonts w:ascii="宋体" w:hAnsi="宋体" w:cs="宋体"/>
        <w:sz w:val="28"/>
        <w:szCs w:val="28"/>
      </w:rPr>
      <w:instrText xml:space="preserve">PAGE  </w:instrText>
    </w:r>
    <w:r>
      <w:rPr>
        <w:rStyle w:val="5"/>
        <w:rFonts w:ascii="宋体" w:hAnsi="宋体" w:cs="宋体"/>
        <w:sz w:val="28"/>
        <w:szCs w:val="28"/>
      </w:rPr>
      <w:fldChar w:fldCharType="separate"/>
    </w:r>
    <w:r>
      <w:rPr>
        <w:rStyle w:val="5"/>
        <w:rFonts w:ascii="宋体" w:hAnsi="宋体" w:cs="宋体"/>
        <w:sz w:val="28"/>
        <w:szCs w:val="28"/>
      </w:rPr>
      <w:t>- 2 -</w:t>
    </w:r>
    <w:r>
      <w:rPr>
        <w:rStyle w:val="5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I5ZGI3NzNjNTcxMjMwZTZmYzczNzY3Nzc5NGFlNzgifQ=="/>
  </w:docVars>
  <w:rsids>
    <w:rsidRoot w:val="00B2299F"/>
    <w:rsid w:val="0004350A"/>
    <w:rsid w:val="00101C33"/>
    <w:rsid w:val="002B0D79"/>
    <w:rsid w:val="002D0CD3"/>
    <w:rsid w:val="002E696A"/>
    <w:rsid w:val="002F0B92"/>
    <w:rsid w:val="00440578"/>
    <w:rsid w:val="004A1F73"/>
    <w:rsid w:val="00501681"/>
    <w:rsid w:val="00522F2A"/>
    <w:rsid w:val="005422D4"/>
    <w:rsid w:val="0055503F"/>
    <w:rsid w:val="005F7A61"/>
    <w:rsid w:val="00696DDA"/>
    <w:rsid w:val="00707691"/>
    <w:rsid w:val="00830C2F"/>
    <w:rsid w:val="0088508D"/>
    <w:rsid w:val="008E1761"/>
    <w:rsid w:val="008E2F05"/>
    <w:rsid w:val="00A16111"/>
    <w:rsid w:val="00AF0840"/>
    <w:rsid w:val="00B2299F"/>
    <w:rsid w:val="00B312D8"/>
    <w:rsid w:val="00BD147F"/>
    <w:rsid w:val="00C231CC"/>
    <w:rsid w:val="00C90F54"/>
    <w:rsid w:val="00DE1C08"/>
    <w:rsid w:val="00E437A7"/>
    <w:rsid w:val="00E53F8B"/>
    <w:rsid w:val="00E73050"/>
    <w:rsid w:val="00ED6F61"/>
    <w:rsid w:val="00F31436"/>
    <w:rsid w:val="00F7324C"/>
    <w:rsid w:val="00FC1637"/>
    <w:rsid w:val="02963DFC"/>
    <w:rsid w:val="02B030F4"/>
    <w:rsid w:val="0804726F"/>
    <w:rsid w:val="083640B7"/>
    <w:rsid w:val="091204C9"/>
    <w:rsid w:val="127E3FC8"/>
    <w:rsid w:val="133D7FF3"/>
    <w:rsid w:val="134C478E"/>
    <w:rsid w:val="157E37FE"/>
    <w:rsid w:val="163735D0"/>
    <w:rsid w:val="163E1483"/>
    <w:rsid w:val="1A361CF4"/>
    <w:rsid w:val="1D342B7A"/>
    <w:rsid w:val="1D792624"/>
    <w:rsid w:val="1E265EA4"/>
    <w:rsid w:val="20BE2A44"/>
    <w:rsid w:val="225D5814"/>
    <w:rsid w:val="25493224"/>
    <w:rsid w:val="26CF1507"/>
    <w:rsid w:val="2714160F"/>
    <w:rsid w:val="2A167D60"/>
    <w:rsid w:val="2B096B1A"/>
    <w:rsid w:val="2B563562"/>
    <w:rsid w:val="2D2A3766"/>
    <w:rsid w:val="2D6D5CEC"/>
    <w:rsid w:val="2EE857D7"/>
    <w:rsid w:val="2FBE4FB5"/>
    <w:rsid w:val="2FE617B8"/>
    <w:rsid w:val="30760C45"/>
    <w:rsid w:val="33466914"/>
    <w:rsid w:val="367E7841"/>
    <w:rsid w:val="37CC566F"/>
    <w:rsid w:val="390C24F7"/>
    <w:rsid w:val="3AD32CDF"/>
    <w:rsid w:val="3DE6740A"/>
    <w:rsid w:val="3DE74ED9"/>
    <w:rsid w:val="40ED0AAF"/>
    <w:rsid w:val="43BE6733"/>
    <w:rsid w:val="446D69BB"/>
    <w:rsid w:val="454806F3"/>
    <w:rsid w:val="482D53ED"/>
    <w:rsid w:val="4879151D"/>
    <w:rsid w:val="48F82415"/>
    <w:rsid w:val="4B826C0A"/>
    <w:rsid w:val="4F3B4C1A"/>
    <w:rsid w:val="4F965CA8"/>
    <w:rsid w:val="4FFD45A1"/>
    <w:rsid w:val="50E65B17"/>
    <w:rsid w:val="51B0479D"/>
    <w:rsid w:val="533C7AF4"/>
    <w:rsid w:val="53B719DC"/>
    <w:rsid w:val="53E10B28"/>
    <w:rsid w:val="53EC109A"/>
    <w:rsid w:val="54033F69"/>
    <w:rsid w:val="54E63926"/>
    <w:rsid w:val="559F4360"/>
    <w:rsid w:val="5A5C28AE"/>
    <w:rsid w:val="5D61319D"/>
    <w:rsid w:val="5D6C44F0"/>
    <w:rsid w:val="5E144134"/>
    <w:rsid w:val="60CF1051"/>
    <w:rsid w:val="624A3B5C"/>
    <w:rsid w:val="62A42576"/>
    <w:rsid w:val="64997D04"/>
    <w:rsid w:val="65860536"/>
    <w:rsid w:val="66A901FE"/>
    <w:rsid w:val="66F24240"/>
    <w:rsid w:val="671B5AC7"/>
    <w:rsid w:val="6A1A2C5A"/>
    <w:rsid w:val="6C362E2F"/>
    <w:rsid w:val="6D1E6201"/>
    <w:rsid w:val="6F1515DD"/>
    <w:rsid w:val="70375A24"/>
    <w:rsid w:val="70A7769F"/>
    <w:rsid w:val="720A4033"/>
    <w:rsid w:val="75190923"/>
    <w:rsid w:val="7521074C"/>
    <w:rsid w:val="774858EA"/>
    <w:rsid w:val="77EE119A"/>
    <w:rsid w:val="78CD4A8B"/>
    <w:rsid w:val="7AD128D8"/>
    <w:rsid w:val="7B81188C"/>
    <w:rsid w:val="7C352D2F"/>
    <w:rsid w:val="7ED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7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XiTongTianDi.Com</Company>
  <Pages>8</Pages>
  <Words>2992</Words>
  <Characters>3201</Characters>
  <Lines>0</Lines>
  <Paragraphs>0</Paragraphs>
  <ScaleCrop>false</ScaleCrop>
  <LinksUpToDate>false</LinksUpToDate>
  <CharactersWithSpaces>3213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2017-05-09T07:08:00Z</dcterms:created>
  <dc:creator>XiTongTianDi</dc:creator>
  <cp:lastModifiedBy>Administrator</cp:lastModifiedBy>
  <cp:lastPrinted>2025-03-08T08:35:00Z</cp:lastPrinted>
  <dcterms:modified xsi:type="dcterms:W3CDTF">2025-04-14T01:51:15Z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1D777779CD1941958728535C41B67A80_12</vt:lpwstr>
  </property>
  <property fmtid="{D5CDD505-2E9C-101B-9397-08002B2CF9AE}" pid="4" name="KSOTemplateDocerSaveRecord">
    <vt:lpwstr>eyJoZGlkIjoiMWI5ZGI3NzNjNTcxMjMwZTZmYzczNzY3Nzc5NGFlNzgifQ==</vt:lpwstr>
  </property>
</Properties>
</file>