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right"/>
        <w:textAlignment w:val="auto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right"/>
        <w:textAlignment w:val="auto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t xml:space="preserve">      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安农函〔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206" w:rightChars="98" w:firstLine="0" w:firstLineChars="0"/>
        <w:jc w:val="right"/>
        <w:textAlignment w:val="auto"/>
        <w:outlineLvl w:val="9"/>
        <w:rPr>
          <w:rFonts w:cs="Times New Roman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答复类型：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 w:cs="仿宋_GB2312"/>
          <w:sz w:val="32"/>
          <w:szCs w:val="32"/>
        </w:rPr>
        <w:t>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jc w:val="right"/>
        <w:textAlignment w:val="auto"/>
        <w:outlineLvl w:val="9"/>
        <w:rPr>
          <w:rFonts w:ascii="黑体" w:eastAsia="黑体" w:cs="Times New Roman"/>
        </w:rPr>
      </w:pPr>
    </w:p>
    <w:p>
      <w:pPr>
        <w:spacing w:line="640" w:lineRule="exact"/>
        <w:jc w:val="center"/>
        <w:rPr>
          <w:rFonts w:ascii="方正小标宋简体" w:hAnsi="华文中宋" w:eastAsia="方正小标宋简体" w:cs="Times New Roman"/>
          <w:spacing w:val="-24"/>
          <w:w w:val="98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</w:rPr>
        <w:t>关于县政协十</w:t>
      </w: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  <w:lang w:eastAsia="zh-CN"/>
        </w:rPr>
        <w:t>三</w:t>
      </w: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</w:rPr>
        <w:t>届</w:t>
      </w: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  <w:lang w:eastAsia="zh-CN"/>
        </w:rPr>
        <w:t>四</w:t>
      </w: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</w:rPr>
        <w:t>次会议第</w:t>
      </w:r>
      <w:r>
        <w:rPr>
          <w:rFonts w:ascii="方正小标宋简体" w:hAnsi="华文中宋" w:eastAsia="方正小标宋简体" w:cs="方正小标宋简体"/>
          <w:spacing w:val="-24"/>
          <w:w w:val="98"/>
          <w:sz w:val="44"/>
          <w:szCs w:val="44"/>
        </w:rPr>
        <w:t>1</w:t>
      </w: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  <w:lang w:val="en-US" w:eastAsia="zh-CN"/>
        </w:rPr>
        <w:t>34115</w:t>
      </w:r>
      <w:r>
        <w:rPr>
          <w:rFonts w:hint="eastAsia" w:ascii="方正小标宋简体" w:hAnsi="华文中宋" w:eastAsia="方正小标宋简体" w:cs="方正小标宋简体"/>
          <w:spacing w:val="-24"/>
          <w:w w:val="98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华文中宋" w:hAnsi="华文中宋" w:eastAsia="华文中宋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华文中宋" w:eastAsia="仿宋_GB2312" w:cs="Times New Roman"/>
          <w:spacing w:val="0"/>
          <w:w w:val="100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  <w:t>钟东河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《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  <w:t>关于优化农村自建房政策促进乡村振兴的建议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》（第1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34115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号）收悉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  <w:t>，该建议由我局会同县资源局、住建局办理。</w:t>
      </w:r>
      <w:r>
        <w:rPr>
          <w:rFonts w:hint="eastAsia" w:ascii="仿宋_GB2312" w:eastAsia="仿宋_GB2312"/>
          <w:spacing w:val="0"/>
          <w:w w:val="100"/>
          <w:sz w:val="32"/>
        </w:rPr>
        <w:t>现将有关情况汇总答复如下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  <w:t>宅基地是保障农民安居乐业和农村社会和谐稳定的重要基础。自上一轮国家机构改革和新修订的《中华人民共和国土地管理法》实施以来，我局积极履行农村宅基地改革和管理有关工作职能，先后起草印发了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《安溪县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  <w:t>规范农村宅基地和建房审批管理暂行规定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》《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安溪县农村宅基地审批“一户一宅”认定指导意见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》《安溪县农村宅基地和村民住宅建设审批管理规定》等规范性文件，明确了我县村民宅基地用地规模和住宅层数、高度限额标准，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eastAsia="zh-CN"/>
        </w:rPr>
        <w:t>其中对利用存量建设用地建住宅或者对原旧住宅进行翻建的，每户可适当增加不超过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30平方米的宅基地面积，以鼓励和支持利用旧宅基地、闲置宅基地、存量建设用地等建设住宅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详细规定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农村宅基地和村民住宅建设申请的资格条件、需要提供的申请材料、申请的程序、审批的流程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持续推动我县农村宅基地和村民住宅建设管理走向制度化、规范化。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县资源局积极指导乡镇推进村庄规划科学编制，合理调整土地利用结构、预留乡村建设空间，已完成321个村庄规划批复工作（其中247个已完成省自然资源厅成果备案入库），进一步为非基本农田区域的村民住宅用地提供规划保障。县住建局牵头印发《安溪县农村住房建筑风貌管控导则及通用图集（修编）》，为建筑设计、材料选用、施工安全等方面提供参考依据；牵头印发《安溪县农村低收入群体等重点对象住房安全保障实施方案》，对符合条件的低收入重点危房改造对象予以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</w:rPr>
        <w:t>下一步，我局将积极建言献策，结合上级出台的相关政策文件，持续优化我县农村宅基地相关政策，加强宣传，助推年轻人回乡发展，助力乡村振兴。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eastAsia="zh-CN"/>
        </w:rPr>
        <w:t>感谢您对我县农业农村工作的支持与理解!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华文中宋" w:eastAsia="仿宋_GB2312" w:cs="仿宋_GB2312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华文中宋" w:eastAsia="仿宋_GB2312" w:cs="Times New Roman"/>
          <w:spacing w:val="0"/>
          <w:w w:val="100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领导署名：李程荣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华文中宋" w:eastAsia="仿宋_GB2312" w:cs="Times New Roman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>联</w:t>
      </w:r>
      <w:r>
        <w:rPr>
          <w:rFonts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>系</w:t>
      </w:r>
      <w:r>
        <w:rPr>
          <w:rFonts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t>人：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郑</w:t>
      </w:r>
      <w:r>
        <w:rPr>
          <w:rFonts w:ascii="仿宋_GB2312" w:hAnsi="华文中宋" w:eastAsia="仿宋_GB2312" w:cs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华文中宋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联系电话：</w:t>
      </w:r>
      <w:r>
        <w:rPr>
          <w:rFonts w:ascii="仿宋_GB2312" w:hAnsi="华文中宋" w:eastAsia="仿宋_GB2312" w:cs="仿宋_GB2312"/>
          <w:spacing w:val="0"/>
          <w:w w:val="100"/>
          <w:sz w:val="32"/>
          <w:szCs w:val="32"/>
        </w:rPr>
        <w:t>0595-2323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2037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hAnsi="华文中宋" w:eastAsia="仿宋_GB2312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19" w:firstLineChars="1631"/>
        <w:jc w:val="left"/>
        <w:textAlignment w:val="auto"/>
        <w:outlineLvl w:val="9"/>
        <w:rPr>
          <w:rFonts w:ascii="仿宋_GB2312" w:hAnsi="华文中宋" w:eastAsia="仿宋_GB2312" w:cs="Times New Roman"/>
          <w:spacing w:val="0"/>
          <w:w w:val="100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57" w:firstLineChars="1643"/>
        <w:jc w:val="left"/>
        <w:textAlignment w:val="auto"/>
        <w:outlineLvl w:val="9"/>
        <w:rPr>
          <w:rFonts w:ascii="仿宋_GB2312" w:hAnsi="华文中宋" w:eastAsia="仿宋_GB2312" w:cs="Times New Roman"/>
          <w:spacing w:val="0"/>
          <w:w w:val="100"/>
          <w:sz w:val="32"/>
          <w:szCs w:val="32"/>
        </w:rPr>
      </w:pPr>
      <w:r>
        <w:rPr>
          <w:rFonts w:ascii="仿宋_GB2312" w:hAnsi="华文中宋" w:eastAsia="仿宋_GB2312" w:cs="仿宋_GB2312"/>
          <w:spacing w:val="0"/>
          <w:w w:val="100"/>
          <w:sz w:val="32"/>
          <w:szCs w:val="32"/>
        </w:rPr>
        <w:t>202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 w:cs="仿宋_GB2312"/>
          <w:spacing w:val="0"/>
          <w:w w:val="100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hAnsi="华文中宋" w:eastAsia="仿宋_GB2312" w:cs="Times New Roman"/>
          <w:spacing w:val="-2"/>
          <w:w w:val="98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-2"/>
          <w:w w:val="98"/>
          <w:sz w:val="32"/>
          <w:szCs w:val="32"/>
        </w:rPr>
        <w:t>（此件主动公开）</w:t>
      </w:r>
    </w:p>
    <w:p>
      <w:pPr>
        <w:spacing w:line="320" w:lineRule="exact"/>
        <w:rPr>
          <w:rFonts w:cs="Times New Roman"/>
          <w:spacing w:val="-2"/>
          <w:w w:val="98"/>
        </w:rPr>
      </w:pPr>
    </w:p>
    <w:p>
      <w:pPr>
        <w:spacing w:beforeLines="100" w:line="540" w:lineRule="exact"/>
        <w:ind w:firstLine="210" w:firstLineChars="100"/>
        <w:rPr>
          <w:rFonts w:ascii="仿宋_GB2312" w:hAnsi="宋体" w:eastAsia="仿宋_GB2312" w:cs="Times New Roman"/>
          <w:w w:val="98"/>
        </w:rPr>
      </w:pPr>
      <w:r>
        <w:pict>
          <v:line id="_x0000_s1026" o:spid="_x0000_s1026" o:spt="20" style="position:absolute;left:0pt;margin-left:0pt;margin-top:20.95pt;height:0pt;width:435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抄送：县政协提案委，县政府督查室。</w:t>
      </w:r>
    </w:p>
    <w:p>
      <w:pPr>
        <w:spacing w:line="540" w:lineRule="exact"/>
        <w:ind w:firstLine="210" w:firstLineChars="100"/>
        <w:rPr>
          <w:rFonts w:ascii="仿宋_GB2312" w:eastAsia="仿宋_GB2312" w:cs="Times New Roman"/>
        </w:rPr>
      </w:pPr>
      <w:r>
        <w:pict>
          <v:line id="_x0000_s1027" o:spid="_x0000_s1027" o:spt="20" style="position:absolute;left:0pt;margin-left:2.25pt;margin-top:3.75pt;height:0pt;width:435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flip:y;margin-left:-0.55pt;margin-top:27pt;height:2pt;width:436.8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     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pgSz w:w="11906" w:h="16838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0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4B6"/>
    <w:rsid w:val="000275A2"/>
    <w:rsid w:val="000450CC"/>
    <w:rsid w:val="0005347D"/>
    <w:rsid w:val="00071FFD"/>
    <w:rsid w:val="00073814"/>
    <w:rsid w:val="000817B4"/>
    <w:rsid w:val="00081B0B"/>
    <w:rsid w:val="0009710B"/>
    <w:rsid w:val="000D6286"/>
    <w:rsid w:val="000E5B20"/>
    <w:rsid w:val="000F29D6"/>
    <w:rsid w:val="001005B1"/>
    <w:rsid w:val="001734E9"/>
    <w:rsid w:val="00194232"/>
    <w:rsid w:val="001B3E40"/>
    <w:rsid w:val="001B5282"/>
    <w:rsid w:val="001C12E4"/>
    <w:rsid w:val="001C4446"/>
    <w:rsid w:val="001D3EAD"/>
    <w:rsid w:val="001D4497"/>
    <w:rsid w:val="00205A2F"/>
    <w:rsid w:val="0022720B"/>
    <w:rsid w:val="00240562"/>
    <w:rsid w:val="00290BDA"/>
    <w:rsid w:val="002B0409"/>
    <w:rsid w:val="002B2832"/>
    <w:rsid w:val="002C0F74"/>
    <w:rsid w:val="002E4D6E"/>
    <w:rsid w:val="002F01F1"/>
    <w:rsid w:val="003069D8"/>
    <w:rsid w:val="00311F3B"/>
    <w:rsid w:val="00325A27"/>
    <w:rsid w:val="00363BB4"/>
    <w:rsid w:val="003B5EB9"/>
    <w:rsid w:val="004555D0"/>
    <w:rsid w:val="00456294"/>
    <w:rsid w:val="004563E4"/>
    <w:rsid w:val="0047253A"/>
    <w:rsid w:val="004C45C0"/>
    <w:rsid w:val="004D4169"/>
    <w:rsid w:val="004D522B"/>
    <w:rsid w:val="00510CA2"/>
    <w:rsid w:val="00513A05"/>
    <w:rsid w:val="00520C08"/>
    <w:rsid w:val="0052205B"/>
    <w:rsid w:val="005C0AFF"/>
    <w:rsid w:val="005D11A9"/>
    <w:rsid w:val="005E5AF0"/>
    <w:rsid w:val="005F1282"/>
    <w:rsid w:val="00625A12"/>
    <w:rsid w:val="0062638C"/>
    <w:rsid w:val="00626AE6"/>
    <w:rsid w:val="006853F8"/>
    <w:rsid w:val="006A31F9"/>
    <w:rsid w:val="006A7A91"/>
    <w:rsid w:val="006C71E8"/>
    <w:rsid w:val="006D27BE"/>
    <w:rsid w:val="006F0119"/>
    <w:rsid w:val="00756CE3"/>
    <w:rsid w:val="00772A4D"/>
    <w:rsid w:val="00782861"/>
    <w:rsid w:val="00782C10"/>
    <w:rsid w:val="007B05F8"/>
    <w:rsid w:val="007D1E80"/>
    <w:rsid w:val="007D7502"/>
    <w:rsid w:val="00800AA0"/>
    <w:rsid w:val="00812AC8"/>
    <w:rsid w:val="00822F41"/>
    <w:rsid w:val="008345D9"/>
    <w:rsid w:val="008367A0"/>
    <w:rsid w:val="008440DB"/>
    <w:rsid w:val="00872EB9"/>
    <w:rsid w:val="008A0797"/>
    <w:rsid w:val="008C0389"/>
    <w:rsid w:val="008C33EA"/>
    <w:rsid w:val="008E0972"/>
    <w:rsid w:val="009014A1"/>
    <w:rsid w:val="00902DB3"/>
    <w:rsid w:val="00936415"/>
    <w:rsid w:val="00962BC6"/>
    <w:rsid w:val="009646FF"/>
    <w:rsid w:val="0098532B"/>
    <w:rsid w:val="0099788B"/>
    <w:rsid w:val="009A4DBA"/>
    <w:rsid w:val="009E59AC"/>
    <w:rsid w:val="00A35916"/>
    <w:rsid w:val="00A36A71"/>
    <w:rsid w:val="00A67BBC"/>
    <w:rsid w:val="00AA79FE"/>
    <w:rsid w:val="00AC1BB0"/>
    <w:rsid w:val="00AC2FF1"/>
    <w:rsid w:val="00AF5C0A"/>
    <w:rsid w:val="00B00906"/>
    <w:rsid w:val="00B2487B"/>
    <w:rsid w:val="00B33F6E"/>
    <w:rsid w:val="00B35D05"/>
    <w:rsid w:val="00B4648C"/>
    <w:rsid w:val="00BA1B93"/>
    <w:rsid w:val="00BA2A49"/>
    <w:rsid w:val="00BB2308"/>
    <w:rsid w:val="00BB5E9E"/>
    <w:rsid w:val="00BD643A"/>
    <w:rsid w:val="00BE452A"/>
    <w:rsid w:val="00BF3453"/>
    <w:rsid w:val="00C0509A"/>
    <w:rsid w:val="00C0585A"/>
    <w:rsid w:val="00C06758"/>
    <w:rsid w:val="00C34636"/>
    <w:rsid w:val="00C354B6"/>
    <w:rsid w:val="00C72243"/>
    <w:rsid w:val="00CA1B8A"/>
    <w:rsid w:val="00CB187A"/>
    <w:rsid w:val="00CC2F76"/>
    <w:rsid w:val="00CE3A23"/>
    <w:rsid w:val="00CF37F1"/>
    <w:rsid w:val="00D06832"/>
    <w:rsid w:val="00D06879"/>
    <w:rsid w:val="00D326FC"/>
    <w:rsid w:val="00D603B4"/>
    <w:rsid w:val="00D748A0"/>
    <w:rsid w:val="00D82881"/>
    <w:rsid w:val="00D91F6A"/>
    <w:rsid w:val="00D92E05"/>
    <w:rsid w:val="00DA1CF0"/>
    <w:rsid w:val="00DF1891"/>
    <w:rsid w:val="00E07B97"/>
    <w:rsid w:val="00E10D94"/>
    <w:rsid w:val="00E718D6"/>
    <w:rsid w:val="00E765BE"/>
    <w:rsid w:val="00E847F0"/>
    <w:rsid w:val="00EE5834"/>
    <w:rsid w:val="00EE5B1F"/>
    <w:rsid w:val="00F13C1D"/>
    <w:rsid w:val="00F1551A"/>
    <w:rsid w:val="00F3196C"/>
    <w:rsid w:val="00F66C31"/>
    <w:rsid w:val="00F8581F"/>
    <w:rsid w:val="00F9407C"/>
    <w:rsid w:val="00FA12DF"/>
    <w:rsid w:val="00FB2C49"/>
    <w:rsid w:val="00FF67D4"/>
    <w:rsid w:val="026C196F"/>
    <w:rsid w:val="09F73E29"/>
    <w:rsid w:val="0C702472"/>
    <w:rsid w:val="1C112567"/>
    <w:rsid w:val="1F6B2FFD"/>
    <w:rsid w:val="2EB8A0CA"/>
    <w:rsid w:val="34180EE2"/>
    <w:rsid w:val="3CBF6950"/>
    <w:rsid w:val="3E1CB6F8"/>
    <w:rsid w:val="4F42EFC1"/>
    <w:rsid w:val="4F5E7349"/>
    <w:rsid w:val="4FD35F3A"/>
    <w:rsid w:val="6AA1794A"/>
    <w:rsid w:val="6FF7038D"/>
    <w:rsid w:val="74BE5641"/>
    <w:rsid w:val="7BFCFDEF"/>
    <w:rsid w:val="7E3F3B28"/>
    <w:rsid w:val="9477B081"/>
    <w:rsid w:val="95DE3409"/>
    <w:rsid w:val="95FD4937"/>
    <w:rsid w:val="B5FC703F"/>
    <w:rsid w:val="BDFBE211"/>
    <w:rsid w:val="BF795E31"/>
    <w:rsid w:val="C6D353E2"/>
    <w:rsid w:val="CF66A347"/>
    <w:rsid w:val="CFEEE84F"/>
    <w:rsid w:val="D27ED9B2"/>
    <w:rsid w:val="DBF51018"/>
    <w:rsid w:val="DE7384C5"/>
    <w:rsid w:val="EAECFCF0"/>
    <w:rsid w:val="ECDF23F9"/>
    <w:rsid w:val="F3FE2276"/>
    <w:rsid w:val="F68D6D70"/>
    <w:rsid w:val="F7FF6B37"/>
    <w:rsid w:val="F9D15EE4"/>
    <w:rsid w:val="FDFB4723"/>
    <w:rsid w:val="FDFF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weiruan</Company>
  <Pages>2</Pages>
  <Words>132</Words>
  <Characters>758</Characters>
  <Lines>6</Lines>
  <Paragraphs>1</Paragraphs>
  <ScaleCrop>false</ScaleCrop>
  <LinksUpToDate>false</LinksUpToDate>
  <CharactersWithSpaces>889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2020-07-23T18:38:00Z</dcterms:created>
  <dc:creator>weiruan</dc:creator>
  <cp:lastModifiedBy>Administrator</cp:lastModifiedBy>
  <cp:lastPrinted>2025-05-09T23:27:00Z</cp:lastPrinted>
  <dcterms:modified xsi:type="dcterms:W3CDTF">2025-05-21T01:14:18Z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9278E19B65F7DC555166E3675DF7E206</vt:lpwstr>
  </property>
</Properties>
</file>