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宋体" w:cs="Times New Roman"/>
          <w:sz w:val="36"/>
          <w:szCs w:val="36"/>
        </w:rPr>
      </w:pPr>
    </w:p>
    <w:p>
      <w:pPr>
        <w:spacing w:line="600" w:lineRule="exact"/>
        <w:jc w:val="center"/>
        <w:rPr>
          <w:rFonts w:ascii="宋体" w:cs="Times New Roman"/>
          <w:sz w:val="36"/>
          <w:szCs w:val="36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420" w:leftChars="20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安溪县农业农村局关于下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420" w:leftChars="20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财政衔接推进乡村振兴补助资金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第一批集体经济薄弱村农业产业发展项目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《泉州市财政局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泉州市农业农村局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关于下达202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市级财政衔接推进乡村振兴补助资金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第一批集体经济薄弱村农业产业发展项目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通知》（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泉财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农指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和《泉州市财政局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泉州市农业农村局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关于下达202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年市级财政衔接推进乡村振兴补助资金（第一批集体经济薄弱村农业产业发展项目）的通知》（泉财农〔202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231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上级下达我县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集体经济薄弱村农业产业发展项目（弱村强产）（详见附件1），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第一批补助资金240万元，每个村补助资金30万元，其中225万元从一般公共预算中列支，15万元从晋江洛阳江上游水资源保护补偿专项资金中安排，款列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“2130599－其他巩固拓展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脱贫攻坚成果衔接乡村振兴支出”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科目，同步下达任务清单和绩效目标（详见附件2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请严格按照《泉州市财政局泉州市农业农村局关于印发〈泉州市市级特色现代农业发展专项资金管理规定〉等3个专项资金管理规定的通知》（泉财规〔2024〕7号）要求，组织项目建设单位抓紧项目实施，做好项目日常实施监管。各项目上级批复建设任务（详见附件2），分期实施的项目，由乡镇初验、县级验收合格后按照相关程序进行资金拨付；整体实施的项目，建设进度经乡镇核定、送县级审核后按相关程序进行资金拨付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right="0" w:rightChars="0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2025年市级财政衔接推进乡村振兴补助资金（第一批集体经济薄弱村农业产业发展项目）分配表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1916" w:leftChars="760" w:right="0" w:rightChars="0" w:hanging="320" w:hanging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2.2025年市级财政衔接推进乡村振兴补助资金（第一批集体经济薄弱村农业产业发展项目）任务清单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6" w:leftChars="760" w:right="0" w:rightChars="0" w:hanging="320" w:hanging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2025年市级财政衔接推进乡村振兴补助资金（第一批集体经济薄弱村农业产业发展项目）绩效目标表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20" w:firstLineChars="17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1"/>
          <w:lang w:eastAsia="zh-CN"/>
        </w:rPr>
        <w:t>2025年市级财政衔接推进乡村振兴补助资金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1"/>
          <w:lang w:eastAsia="zh-CN"/>
        </w:rPr>
        <w:t>（第一批集体经济薄弱村农业产业发展项目）分配表</w:t>
      </w:r>
    </w:p>
    <w:tbl>
      <w:tblPr>
        <w:tblStyle w:val="11"/>
        <w:tblpPr w:leftFromText="180" w:rightFromText="180" w:vertAnchor="text" w:horzAnchor="page" w:tblpXSpec="center" w:tblpY="238"/>
        <w:tblOverlap w:val="never"/>
        <w:tblW w:w="91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762"/>
        <w:gridCol w:w="1556"/>
        <w:gridCol w:w="4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万元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南岩村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其中15万元从晋江洛阳江上游水资源保护补偿专项资金中列支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尧山村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湖头镇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东埔村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墩坂村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虎邱镇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双都村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虎邱镇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石山村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鸿福村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龙地村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4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701" w:right="1474" w:bottom="1610" w:left="1474" w:header="851" w:footer="1191" w:gutter="0"/>
          <w:paperSrc/>
          <w:pgNumType w:fmt="numberInDash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（第一批集体经济薄弱村农业产业发展项目）任务清单</w:t>
      </w:r>
    </w:p>
    <w:p>
      <w:pPr>
        <w:pStyle w:val="5"/>
        <w:rPr>
          <w:rFonts w:hint="eastAsia"/>
          <w:lang w:eastAsia="zh-CN"/>
        </w:rPr>
      </w:pPr>
    </w:p>
    <w:tbl>
      <w:tblPr>
        <w:tblStyle w:val="11"/>
        <w:tblW w:w="142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33"/>
        <w:gridCol w:w="1096"/>
        <w:gridCol w:w="1080"/>
        <w:gridCol w:w="5895"/>
        <w:gridCol w:w="1707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2025年-2027年拟建设项目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总投资额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南岩村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在旧村部基础上翻建约400平方米的香菇种植加工仓储房。主要建设内容：1.场地整平及轻钢主结构支撑等；2.厂房加层建设及相应的配套设施；3.香菇支架安装及水电照明设施；采购菌棒约1.5万支。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尧山村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建设一座300平方米左右的加工厂及相应的配套设施。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东埔村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1.建设农产品加工基地500平方；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2.建设晾晒场及相关配套设施。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墩坂村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建设一座300平方米左右的饲养厂房，200平方米的培育房，100平方米的饲养房，建成一条3米宽的500米道路，建设化肥池和电力监控等基础设施。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双都村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1.修建礤都角落长2公里宽1米，厚约8-10厘米的生产路建设；双坑角落长2公里宽1米，厚约8-10厘米的生产路建设。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2.建设400平方米的混凝土结构茶叶加工厂。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石山村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在大侖坪角落新建一座面积500平方米茶叶加工厂房及相应的配套设施。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鸿福村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1.冷场保鲜库100立方米；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2.种植基地建设，主要建设内容为土地平整、管道、水池、灌溉水渠及机耕路建设。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龙地村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 400 平方米小学闲置教室为油茶加工厂，同时配套生产设备，增加集体经济收入。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</w:tbl>
    <w:p>
      <w:pPr>
        <w:pStyle w:val="5"/>
        <w:rPr>
          <w:rFonts w:hint="default"/>
        </w:rPr>
        <w:sectPr>
          <w:pgSz w:w="16838" w:h="11906" w:orient="landscape"/>
          <w:pgMar w:top="1644" w:right="1440" w:bottom="1417" w:left="1440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2025年市级财政衔接推进乡村振兴补助资金</w:t>
      </w:r>
    </w:p>
    <w:tbl>
      <w:tblPr>
        <w:tblStyle w:val="11"/>
        <w:tblpPr w:leftFromText="180" w:rightFromText="180" w:vertAnchor="text" w:horzAnchor="page" w:tblpXSpec="center" w:tblpY="695"/>
        <w:tblOverlap w:val="never"/>
        <w:tblW w:w="137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169"/>
        <w:gridCol w:w="1901"/>
        <w:gridCol w:w="1595"/>
        <w:gridCol w:w="175"/>
        <w:gridCol w:w="1890"/>
        <w:gridCol w:w="463"/>
        <w:gridCol w:w="1017"/>
        <w:gridCol w:w="1214"/>
        <w:gridCol w:w="1170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第一批集体经济薄弱村农业产业发展项目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主管部门（单位）名称及部门预算编码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422001-泉州市农业农村局（行政）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补助项目/区域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（西坪镇、湖头镇、城厢镇、虎邱镇、蓬莱镇）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专项资金情况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7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117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进一步发展壮大农村集体经济和增加农民收入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指标方向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扶持金额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财政预算安排资金金额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扶持数量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带动镇、村数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补助对象精准度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扶持对象是否符合资金管理办法规定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资金拨付进度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考察当年资金拨付进度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所有项目投资金额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资金使用未发生违规违纪情况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资金使用是否发生违规违纪情况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负向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考察群众满意度情况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>
      <w:pPr>
        <w:pStyle w:val="8"/>
        <w:widowControl/>
        <w:shd w:val="clear" w:color="auto" w:fill="auto"/>
        <w:spacing w:before="75" w:beforeAutospacing="0" w:after="75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（第一批集体经济薄弱村农业产业发展项目）绩效目标表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  <w:sectPr>
          <w:footerReference r:id="rId4" w:type="default"/>
          <w:pgSz w:w="16838" w:h="11906" w:orient="landscape"/>
          <w:pgMar w:top="1474" w:right="1701" w:bottom="1474" w:left="1588" w:header="851" w:footer="992" w:gutter="0"/>
          <w:pgNumType w:fmt="numberInDash"/>
          <w:cols w:space="0" w:num="1"/>
          <w:rtlGutter w:val="0"/>
          <w:docGrid w:type="linesAndChars" w:linePitch="319" w:charSpace="0"/>
        </w:sectPr>
      </w:pPr>
    </w:p>
    <w:p>
      <w:pPr>
        <w:pStyle w:val="4"/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4"/>
        <w:rPr>
          <w:rFonts w:ascii="仿宋_GB2312" w:hAns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321945</wp:posOffset>
                </wp:positionV>
                <wp:extent cx="5667375" cy="0"/>
                <wp:effectExtent l="0" t="5080" r="0" b="444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2pt;margin-top:25.35pt;height:0pt;width:446.25pt;z-index:251659264;mso-width-relative:page;mso-height-relative:page;" filled="f" stroked="t" coordsize="21600,21600" o:gfxdata="UEsDBAoAAAAAAIdO4kAAAAAAAAAAAAAAAAAEAAAAZHJzL1BLAwQUAAAACACHTuJAFS2Qt9QAAAAH&#10;AQAADwAAAGRycy9kb3ducmV2LnhtbE2OO0/DMBSFdyT+g3WRWKrWTqClDXE6ANlYWqhYb+PbJCK+&#10;TmP3Ab8eI4YynofO+fLl2XbiSINvHWtIJgoEceVMy7WG97dyPAfhA7LBzjFp+CIPy+L6KsfMuBOv&#10;6LgOtYgj7DPU0ITQZ1L6qiGLfuJ64pjt3GAxRDnU0gx4iuO2k6lSM2mx5fjQYE9PDVWf64PV4MsN&#10;7cvvUTVSH3e1o3T//PqCWt/eJOoRRKBzuJThFz+iQxGZtu7AxotOw/g+FjVM1QOIGM8XaQJi+2fI&#10;Ipf/+YsfUEsDBBQAAAAIAIdO4kAioCfzzQEAAI0DAAAOAAAAZHJzL2Uyb0RvYy54bWytU0uOEzEQ&#10;3SNxB8t70klQMtBKZxYThg2CSMABKv50W/JPLk86OQvXYMWG48w1KDuZDJ/NaEQWTtlVfn7vVfXq&#10;+uAs26uEJviOzyZTzpQXQRrfd/zrl9tXbzjDDF6CDV51/KiQX69fvliNsVXzMAQrVWIE4rEdY8eH&#10;nGPbNCgG5QAnISpPSR2Sg0zb1DcywUjozjbz6XTZjCHJmIJQiHS6OSX5uuJrrUT+pDWqzGzHiVuu&#10;a6rrrqzNegVtnyAORpxpwDNYODCeHr1AbSADu0vmHyhnRAoYdJ6I4JqgtRGqaiA1s+lfaj4PEFXV&#10;QuZgvNiE/w9WfNxvEzOSeseZB0ctuv/2/f7HTzYv3owRWyq58dt03mHcpiL0oJMr/ySBHaqfx4uf&#10;6pCZoMPFcnn1+mrBmXjINY8XY8L8XgXHStBxa3yRCi3sP2Cmx6j0oaQcW8/Gjr9dzAsc0KRoC5lC&#10;F4k7+r7exWCNvDXWlhuY+t2NTWwPpff1VyQR7h9l5ZEN4HCqq6nTVAwK5DsvWT5GcsXT+PJCwSnJ&#10;mVU07SUiQGgzGPuUSnraemJQXD35WKJdkEfqwV1Mph/IiVllWTLU88r3PJ9lqH7fV6THr2j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UtkLfUAAAABwEAAA8AAAAAAAAAAQAgAAAAIgAAAGRycy9k&#10;b3ducmV2LnhtbFBLAQIUABQAAAAIAIdO4kAioCfz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460" w:lineRule="exact"/>
        <w:ind w:firstLine="210" w:firstLineChars="100"/>
        <w:jc w:val="left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398780</wp:posOffset>
                </wp:positionV>
                <wp:extent cx="5667375" cy="0"/>
                <wp:effectExtent l="0" t="5080" r="0" b="444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1.4pt;height:0pt;width:446.25pt;z-index:251660288;mso-width-relative:page;mso-height-relative:page;" filled="f" stroked="t" coordsize="21600,21600" o:gfxdata="UEsDBAoAAAAAAIdO4kAAAAAAAAAAAAAAAAAEAAAAZHJzL1BLAwQUAAAACACHTuJA+Fmb09QAAAAG&#10;AQAADwAAAGRycy9kb3ducmV2LnhtbE2PzU7DMBCE70i8g7VIXKrWbhBVG+L0AOTGhRbEdRsvSUS8&#10;TmP3B56eRRzguDOjmW+L9dn36khj7AJbmM8MKOI6uI4bCy/baroEFROywz4wWfikCOvy8qLA3IUT&#10;P9NxkxolJRxztNCmNORax7olj3EWBmLx3sPoMck5NtqNeJJy3+vMmIX22LEstDjQfUv1x+bgLcTq&#10;lfbV16SemLebJlC2f3h6RGuvr+bmDlSic/oLww++oEMpTLtwYBdVb0EeSRYWmfCLu1xlt6B2v4Iu&#10;C/0fv/wGUEsDBBQAAAAIAIdO4kDFSc5gzgEAAI0DAAAOAAAAZHJzL2Uyb0RvYy54bWytU0uOEzEQ&#10;3SNxB8t70klGyUArnVlMGDYIIjEcoOJPtyX/5PKkk7NwDVZsOM5cg7KTyfDZIEQWTtlVfvXec/Xq&#10;5uAs26uEJviOzyZTzpQXQRrfd/zz/d2r15xhBi/BBq86flTIb9YvX6zG2Kp5GIKVKjEC8diOseND&#10;zrFtGhSDcoCTEJWnpA7JQaZt6huZYCR0Z5v5dLpsxpBkTEEoRDrdnJJ8XfG1ViJ/1BpVZrbjxC3X&#10;NdV1V9ZmvYK2TxAHI8404B9YODCeml6gNpCBPSTzB5QzIgUMOk9EcE3Q2ghVNZCa2fQ3NZ8GiKpq&#10;IXMwXmzC/wcrPuy3iRnZ8TlnHhw90eOXr4/fvrOr4s0YsaWSW79N5x3GbSpCDzq58k8S2KH6ebz4&#10;qQ6ZCTpcLJfXV9cLzsRTrnm+GBPmdyo4VoKOW+OLVGhh/x4zNaPSp5JybD0bO/5mMS9wQJOiLWQK&#10;XSTu6Pt6F4M18s5YW25g6ne3NrE9lLevvyKJcH8pK002gMOprqZOUzEokG+9ZPkYyRVP48sLBack&#10;Z1bRtJeIAKHNYOzfVFJr64lBcfXkY4l2QR7pDR5iMv1ATswqy5KhN698z/NZhurnfUV6/or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4WZvT1AAAAAYBAAAPAAAAAAAAAAEAIAAAACIAAABkcnMv&#10;ZG93bnJldi54bWxQSwECFAAUAAAACACHTuJAxUnOY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安溪县农业农村局办公室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rPr>
          <w:rFonts w:cs="Times New Roman"/>
          <w:sz w:val="28"/>
          <w:szCs w:val="28"/>
        </w:rPr>
      </w:pPr>
    </w:p>
    <w:sectPr>
      <w:pgSz w:w="11906" w:h="16838"/>
      <w:pgMar w:top="1701" w:right="1474" w:bottom="1588" w:left="1474" w:header="851" w:footer="992" w:gutter="0"/>
      <w:pgNumType w:fmt="numberInDash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Dg0Y2ZjYTg0ZjZhNWFiNmE0NGNkOTVkNDkwNTEifQ=="/>
  </w:docVars>
  <w:rsids>
    <w:rsidRoot w:val="6A5A5ABA"/>
    <w:rsid w:val="000007B2"/>
    <w:rsid w:val="00121AF5"/>
    <w:rsid w:val="00133884"/>
    <w:rsid w:val="001B602C"/>
    <w:rsid w:val="001C282E"/>
    <w:rsid w:val="002446D1"/>
    <w:rsid w:val="00296353"/>
    <w:rsid w:val="00301E93"/>
    <w:rsid w:val="003266A7"/>
    <w:rsid w:val="0033351E"/>
    <w:rsid w:val="00397906"/>
    <w:rsid w:val="003B1927"/>
    <w:rsid w:val="003E44AD"/>
    <w:rsid w:val="00431C69"/>
    <w:rsid w:val="004331FD"/>
    <w:rsid w:val="00447AFD"/>
    <w:rsid w:val="004F35C2"/>
    <w:rsid w:val="00557F75"/>
    <w:rsid w:val="006549E6"/>
    <w:rsid w:val="00657CE0"/>
    <w:rsid w:val="00686467"/>
    <w:rsid w:val="007A5F9C"/>
    <w:rsid w:val="007B283C"/>
    <w:rsid w:val="007E5417"/>
    <w:rsid w:val="00830FC6"/>
    <w:rsid w:val="008443A9"/>
    <w:rsid w:val="00962B37"/>
    <w:rsid w:val="00985BBA"/>
    <w:rsid w:val="009B1E67"/>
    <w:rsid w:val="009D1CF9"/>
    <w:rsid w:val="00AA3549"/>
    <w:rsid w:val="00B07493"/>
    <w:rsid w:val="00C27A44"/>
    <w:rsid w:val="00C622B4"/>
    <w:rsid w:val="00C76DF5"/>
    <w:rsid w:val="00C7755B"/>
    <w:rsid w:val="00CD3407"/>
    <w:rsid w:val="00D4017E"/>
    <w:rsid w:val="00E711CB"/>
    <w:rsid w:val="00F72A62"/>
    <w:rsid w:val="00FA47F1"/>
    <w:rsid w:val="00FE30A5"/>
    <w:rsid w:val="022D639B"/>
    <w:rsid w:val="100F3F40"/>
    <w:rsid w:val="1FCD03AE"/>
    <w:rsid w:val="220806B5"/>
    <w:rsid w:val="24FB7068"/>
    <w:rsid w:val="252A2FE5"/>
    <w:rsid w:val="25AE74C4"/>
    <w:rsid w:val="35002052"/>
    <w:rsid w:val="3BE53A08"/>
    <w:rsid w:val="41056FC0"/>
    <w:rsid w:val="4A702134"/>
    <w:rsid w:val="4AC938A6"/>
    <w:rsid w:val="4B187071"/>
    <w:rsid w:val="4E6D76D3"/>
    <w:rsid w:val="51317FED"/>
    <w:rsid w:val="56B44541"/>
    <w:rsid w:val="58D96323"/>
    <w:rsid w:val="5B4F12C9"/>
    <w:rsid w:val="5B853241"/>
    <w:rsid w:val="6A5A5ABA"/>
    <w:rsid w:val="6E1A2826"/>
    <w:rsid w:val="748F7641"/>
    <w:rsid w:val="755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link w:val="12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2">
    <w:name w:val="Body Text Char"/>
    <w:basedOn w:val="9"/>
    <w:link w:val="5"/>
    <w:semiHidden/>
    <w:qFormat/>
    <w:uiPriority w:val="99"/>
    <w:rPr>
      <w:rFonts w:cs="Calibri"/>
      <w:szCs w:val="21"/>
    </w:rPr>
  </w:style>
  <w:style w:type="character" w:customStyle="1" w:styleId="13">
    <w:name w:val="Footer Char"/>
    <w:basedOn w:val="9"/>
    <w:link w:val="6"/>
    <w:semiHidden/>
    <w:qFormat/>
    <w:locked/>
    <w:uiPriority w:val="99"/>
    <w:rPr>
      <w:rFonts w:cs="Calibri"/>
      <w:sz w:val="18"/>
      <w:szCs w:val="18"/>
    </w:rPr>
  </w:style>
  <w:style w:type="character" w:customStyle="1" w:styleId="14">
    <w:name w:val="Header Char"/>
    <w:basedOn w:val="9"/>
    <w:link w:val="7"/>
    <w:semiHidden/>
    <w:qFormat/>
    <w:locked/>
    <w:uiPriority w:val="99"/>
    <w:rPr>
      <w:rFonts w:cs="Calibri"/>
      <w:sz w:val="18"/>
      <w:szCs w:val="18"/>
    </w:rPr>
  </w:style>
  <w:style w:type="paragraph" w:customStyle="1" w:styleId="15">
    <w:name w:val="BodyTextIndent2"/>
    <w:basedOn w:val="1"/>
    <w:qFormat/>
    <w:locked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仿宋_GB2312"/>
      <w:kern w:val="32"/>
      <w:sz w:val="32"/>
      <w:szCs w:val="32"/>
    </w:rPr>
  </w:style>
  <w:style w:type="paragraph" w:customStyle="1" w:styleId="16">
    <w:name w:val="BodyText1I2"/>
    <w:basedOn w:val="17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17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7</Pages>
  <Words>1870</Words>
  <Characters>2040</Characters>
  <Lines>0</Lines>
  <Paragraphs>0</Paragraphs>
  <TotalTime>0</TotalTime>
  <ScaleCrop>false</ScaleCrop>
  <LinksUpToDate>false</LinksUpToDate>
  <CharactersWithSpaces>2222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2021-08-23T01:36:00Z</dcterms:created>
  <dc:creator>admin</dc:creator>
  <cp:lastModifiedBy>Administrator</cp:lastModifiedBy>
  <cp:lastPrinted>2025-10-15T01:08:00Z</cp:lastPrinted>
  <dcterms:modified xsi:type="dcterms:W3CDTF">2025-10-15T08:50:11Z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42410670B8BA4C7994EE13CFB7808CC4_13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