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spacing w:line="600" w:lineRule="exact"/>
        <w:jc w:val="center"/>
        <w:rPr>
          <w:rFonts w:ascii="宋体" w:cs="Times New Roman"/>
          <w:sz w:val="36"/>
          <w:szCs w:val="36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420" w:leftChars="20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安溪县农业农村局关于下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420" w:leftChars="20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财政衔接推进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乡村振兴补助资金第二批集体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420" w:leftChars="20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经济薄弱村农业产业发展项目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根据《泉州市财政局 泉州市农业农村局关于下达2025年市级财政衔接推进乡村振兴补助资金（第二批集体经济薄弱村农业产业发展项目）的通知》（泉财农指〔2025〕104号）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上级下达我县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市级财政衔接推进乡村振兴补助资金360万元，用于补助第二批集体经济薄弱村农业产业发展项目（弱村强产）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（详见附件1），每个村补助资金30万元，款列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“2130599－其他巩固拓展脱贫攻坚成果衔接乡村振兴支出”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科目，同步下达任务清单和绩效目标（详见附件2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请严格按照《泉州市财政局泉州市农业农村局关于印发〈泉州市市级特色现代农业发展专项资金管理规定〉等3个专项资金管理规定的通知》（泉财规〔2024〕7号）要求，组织项目建设单位抓紧项目实施，做好项目日常实施监管。各项目上级批复建设任务（详见附件2），分期实施的项目，由乡镇初验、县级验收合格后按照相关程序进行资金拨付；整体实施的项目，建设进度经乡镇核定、送县级审核后按相关程序进行资金拨付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right="0" w:rightChars="0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2025年市级财政衔接推进乡村振兴补助资金（第二批集体经济薄弱村农业产业发展项目）分配表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1916" w:leftChars="760" w:right="0" w:rightChars="0" w:hanging="320" w:hanging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2.2025年市级财政衔接推进乡村振兴补助资金（第二批集体经济薄弱村农业产业发展项目）任务清单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6" w:leftChars="760" w:right="0" w:rightChars="0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2025年市级财政衔接推进乡村振兴补助资金（第二批集体经济薄弱村农业产业发展项目）绩效目标表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520" w:firstLineChars="172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eastAsia="zh-CN"/>
        </w:rPr>
        <w:t>2025年市级财政衔接推进乡村振兴补助资金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eastAsia="zh-CN"/>
        </w:rPr>
        <w:t>（第二批集体经济薄弱村农业产业发展项目）分配表</w:t>
      </w:r>
    </w:p>
    <w:tbl>
      <w:tblPr>
        <w:tblStyle w:val="11"/>
        <w:tblpPr w:leftFromText="180" w:rightFromText="180" w:vertAnchor="text" w:horzAnchor="page" w:tblpXSpec="center" w:tblpY="238"/>
        <w:tblOverlap w:val="never"/>
        <w:tblW w:w="91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985"/>
        <w:gridCol w:w="2078"/>
        <w:gridCol w:w="1836"/>
        <w:gridCol w:w="2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万元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吾帮村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福田乡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和春村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芦田镇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参内镇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产贤村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燎原村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蓬庭村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佛仔格村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石古村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湖上乡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长林村</w:t>
            </w: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74" w:bottom="1610" w:left="1474" w:header="851" w:footer="1191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2025年市级财政衔接推进乡村振兴补助资金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（第二批集体经济薄弱村农业产业发展项目）任务清单</w:t>
      </w:r>
    </w:p>
    <w:tbl>
      <w:tblPr>
        <w:tblStyle w:val="11"/>
        <w:tblpPr w:leftFromText="180" w:rightFromText="180" w:vertAnchor="text" w:horzAnchor="page" w:tblpXSpec="center" w:tblpY="208"/>
        <w:tblOverlap w:val="never"/>
        <w:tblW w:w="141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64"/>
        <w:gridCol w:w="1215"/>
        <w:gridCol w:w="7904"/>
        <w:gridCol w:w="148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2025年-2027年拟建设项目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总投资额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蓬莱镇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吾帮村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1.农产品加工基地改造项目，通过对旧小学进行修缮，盘活闲置资产；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2.机耕路硬化项目，总长度约1.2公里，宽3米；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3.种植基地基础设施提升项目，建设土楼角落灌溉水渠长约2公里，吾帮坪角落引水项目，管道长度约1公里，林下种植基地家禽隔离栏建设，长1公里。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丰都村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1.对丰都村约30亩闲置土地进行流转平整和基础设施完善；2.建设蔬菜大棚等基础农业设施配套；3.建设农业自动滴灌系统，为进一步推进数字化农业发展夯实基础。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祥华乡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和春村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1.建设油茶生产加工厂房300平方及配套加工设施。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芦田镇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朝阳村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1.茶叶加工厂建设项目，建筑面积400平方米；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茶叶加工厂配套设施建设，晾晒场地建设（面积500平方米），场内挡土墙及道路建设。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3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参内镇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1.将闲置村部四楼改造为育种培育中心，采购、安装相关设备，并通过招租的方式增加村财收入。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2.林下种植基础设施建设：机耕路建设1公里、宽3米，自动喷淋系统建设管道约2公里，通过整体打包招租，增加村财收入。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产贤村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建设花生产业基地，设施农用地占地220平方米，建筑面积大约400平方米，并配套相关设施。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湖头镇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建设特色农产品初加工仓储基地，面积大约300平方米和相关配套设施。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燎原村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对村部闲置楼层约500平方米进行改造，打造成为农产品展销中心和农特产品电商营销基地中心，通过租赁进行村财增收。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蓬庭村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种植园基础设施建设：机耕路硬化建设，长250米，宽3米；建设若干蓄水池，约70立方米；建设采摘步道，长1000米，宽0.8米。2.改造提升蓬庭村特色农产品展销中心，对展销中心进行改造建设成为农产品展示中心，并配置50立方冷冻仓库等设备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魁斗镇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佛仔格村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佛仔格角落种植基础设施建设（机耕路长约1.5千米、宽3米硬化建设，建设引水渠2千米及若干蓄水池约75立方）。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城厢镇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石古村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石古村农产品加工中心建设项目：建设农产品初加工中心400㎡以上。通过租赁方式进行村财增收。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湖上乡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长林村</w:t>
            </w:r>
          </w:p>
        </w:tc>
        <w:tc>
          <w:tcPr>
            <w:tcW w:w="7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1.大丘田茶叶种植基地硬化机耕路长2000米、宽3米。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2.大丘田山茶油种植基地建设排水渠1000米（宽0.4米、高0.4米 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3.利用旧村部，改造建设年产量2吨的山茶油加工厂1个，建筑面积约150平方米。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p>
      <w:pPr>
        <w:pStyle w:val="3"/>
        <w:rPr>
          <w:rFonts w:hint="default"/>
        </w:rPr>
        <w:sectPr>
          <w:pgSz w:w="16838" w:h="11906" w:orient="landscape"/>
          <w:pgMar w:top="1644" w:right="1440" w:bottom="1417" w:left="1440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2025年市级财政衔接推进乡村振兴补助资金</w:t>
      </w:r>
    </w:p>
    <w:p>
      <w:pPr>
        <w:pStyle w:val="8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（第二批集体经济薄弱村农业产业发展项目）绩效目标表</w:t>
      </w:r>
    </w:p>
    <w:tbl>
      <w:tblPr>
        <w:tblStyle w:val="11"/>
        <w:tblpPr w:leftFromText="180" w:rightFromText="180" w:vertAnchor="text" w:horzAnchor="page" w:tblpX="1927" w:tblpY="145"/>
        <w:tblOverlap w:val="never"/>
        <w:tblW w:w="13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156"/>
        <w:gridCol w:w="1880"/>
        <w:gridCol w:w="1578"/>
        <w:gridCol w:w="173"/>
        <w:gridCol w:w="1869"/>
        <w:gridCol w:w="458"/>
        <w:gridCol w:w="1006"/>
        <w:gridCol w:w="1201"/>
        <w:gridCol w:w="1157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第二批集体经济薄弱村农业产业发展项目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主管部门（单位）名称及部门预算编码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422001-泉州市农业农村局（行政）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补助项目/区域</w:t>
            </w:r>
          </w:p>
        </w:tc>
        <w:tc>
          <w:tcPr>
            <w:tcW w:w="4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蓬莱镇、福田乡、祥华乡、芦田镇、参内镇、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15" w:firstLineChars="15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湖头镇、官桥镇、魁斗镇、城厢镇、湖上乡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6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6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11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进一步发展壮大农村集体经济和增加农民收入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指标方向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</w:t>
            </w:r>
          </w:p>
        </w:tc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扶持金额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财政预算安排资金金额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扶持数量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带动镇、村数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补助对象精准度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扶持对象是否符合资金管理办法规定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资金拨付进度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考察当年资金拨付进度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三年所有项目投资金额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资金使用未发生违规违纪情况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资金使用是否发生违规违纪情况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负向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等于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考察群众满意度情况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正向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大于等于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>
      <w:pPr>
        <w:pStyle w:val="2"/>
        <w:rPr>
          <w:rFonts w:ascii="仿宋_GB2312" w:hAnsi="仿宋_GB2312" w:eastAsia="仿宋_GB2312" w:cs="Times New Roman"/>
          <w:sz w:val="32"/>
          <w:szCs w:val="32"/>
        </w:rPr>
        <w:sectPr>
          <w:footerReference r:id="rId4" w:type="default"/>
          <w:pgSz w:w="16838" w:h="11906" w:orient="landscape"/>
          <w:pgMar w:top="1474" w:right="1701" w:bottom="1474" w:left="1588" w:header="851" w:footer="992" w:gutter="0"/>
          <w:pgNumType w:fmt="numberInDash"/>
          <w:cols w:space="0" w:num="1"/>
          <w:rtlGutter w:val="0"/>
          <w:docGrid w:type="linesAndChars" w:linePitch="319" w:charSpace="0"/>
        </w:sect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321945</wp:posOffset>
                </wp:positionV>
                <wp:extent cx="5667375" cy="0"/>
                <wp:effectExtent l="0" t="5080" r="0" b="444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2pt;margin-top:25.35pt;height:0pt;width:446.25pt;z-index:251660288;mso-width-relative:page;mso-height-relative:page;" filled="f" stroked="t" coordsize="21600,21600" o:gfxdata="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UtkLfUAAAABwEAAA8AAAAAAAAAAQAgAAAAIgAAAGRycy9k&#10;b3ducmV2LnhtbFBLAQIUABQAAAAIAIdO4kAioCfz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460" w:lineRule="exact"/>
        <w:ind w:firstLine="213" w:firstLineChars="1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398780</wp:posOffset>
                </wp:positionV>
                <wp:extent cx="5667375" cy="0"/>
                <wp:effectExtent l="0" t="5080" r="0" b="444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1.4pt;height:0pt;width:446.25pt;z-index:251661312;mso-width-relative:page;mso-height-relative:page;" filled="f" stroked="t" coordsize="21600,21600" o:gfxdata="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4WZvT1AAAAAYBAAAPAAAAAAAAAAEAIAAAACIAAABkcnMv&#10;ZG93bnJldi54bWxQSwECFAAUAAAACACHTuJAxUnOYM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安溪县农业农村局办公室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pgSz w:w="11906" w:h="16838"/>
      <w:pgMar w:top="1701" w:right="1474" w:bottom="1587" w:left="1474" w:header="851" w:footer="992" w:gutter="0"/>
      <w:pgNumType w:fmt="numberInDash"/>
      <w:cols w:space="0" w:num="1"/>
      <w:rtlGutter w:val="0"/>
      <w:docGrid w:type="linesAndChars" w:linePitch="319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7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Dg0Y2ZjYTg0ZjZhNWFiNmE0NGNkOTVkNDkwNTEifQ=="/>
  </w:docVars>
  <w:rsids>
    <w:rsidRoot w:val="6A5A5ABA"/>
    <w:rsid w:val="000007B2"/>
    <w:rsid w:val="00121AF5"/>
    <w:rsid w:val="00133884"/>
    <w:rsid w:val="001B602C"/>
    <w:rsid w:val="001C282E"/>
    <w:rsid w:val="002446D1"/>
    <w:rsid w:val="00296353"/>
    <w:rsid w:val="00301E93"/>
    <w:rsid w:val="003266A7"/>
    <w:rsid w:val="0033351E"/>
    <w:rsid w:val="00397906"/>
    <w:rsid w:val="003B1927"/>
    <w:rsid w:val="003E44AD"/>
    <w:rsid w:val="00431C69"/>
    <w:rsid w:val="004331FD"/>
    <w:rsid w:val="00447AFD"/>
    <w:rsid w:val="004F35C2"/>
    <w:rsid w:val="00557F75"/>
    <w:rsid w:val="006549E6"/>
    <w:rsid w:val="00657CE0"/>
    <w:rsid w:val="00686467"/>
    <w:rsid w:val="007A5F9C"/>
    <w:rsid w:val="007B283C"/>
    <w:rsid w:val="007E5417"/>
    <w:rsid w:val="00830FC6"/>
    <w:rsid w:val="008443A9"/>
    <w:rsid w:val="00962B37"/>
    <w:rsid w:val="00985BBA"/>
    <w:rsid w:val="009B1E67"/>
    <w:rsid w:val="009D1CF9"/>
    <w:rsid w:val="00AA3549"/>
    <w:rsid w:val="00B07493"/>
    <w:rsid w:val="00C27A44"/>
    <w:rsid w:val="00C622B4"/>
    <w:rsid w:val="00C76DF5"/>
    <w:rsid w:val="00C7755B"/>
    <w:rsid w:val="00CD3407"/>
    <w:rsid w:val="00D4017E"/>
    <w:rsid w:val="00E711CB"/>
    <w:rsid w:val="00F72A62"/>
    <w:rsid w:val="00FA47F1"/>
    <w:rsid w:val="00FE30A5"/>
    <w:rsid w:val="022D639B"/>
    <w:rsid w:val="05475B32"/>
    <w:rsid w:val="100F3F40"/>
    <w:rsid w:val="125A2D4F"/>
    <w:rsid w:val="1FCD03AE"/>
    <w:rsid w:val="220806B5"/>
    <w:rsid w:val="24FB7068"/>
    <w:rsid w:val="252A2FE5"/>
    <w:rsid w:val="25AE74C4"/>
    <w:rsid w:val="35002052"/>
    <w:rsid w:val="3BE53A08"/>
    <w:rsid w:val="41056FC0"/>
    <w:rsid w:val="4A702134"/>
    <w:rsid w:val="4AC938A6"/>
    <w:rsid w:val="4B187071"/>
    <w:rsid w:val="4C237A7B"/>
    <w:rsid w:val="4E6D76D3"/>
    <w:rsid w:val="51317FED"/>
    <w:rsid w:val="56B44541"/>
    <w:rsid w:val="58D96323"/>
    <w:rsid w:val="5B4F12C9"/>
    <w:rsid w:val="5B853241"/>
    <w:rsid w:val="6956133E"/>
    <w:rsid w:val="6A5A5ABA"/>
    <w:rsid w:val="6E1A2826"/>
    <w:rsid w:val="6E9C3946"/>
    <w:rsid w:val="748F7641"/>
    <w:rsid w:val="755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link w:val="12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ind w:left="200" w:firstLine="420" w:firstLineChars="200"/>
    </w:pPr>
  </w:style>
  <w:style w:type="paragraph" w:styleId="7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2">
    <w:name w:val="Body Text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3">
    <w:name w:val="Footer Char"/>
    <w:basedOn w:val="9"/>
    <w:link w:val="5"/>
    <w:semiHidden/>
    <w:qFormat/>
    <w:locked/>
    <w:uiPriority w:val="99"/>
    <w:rPr>
      <w:rFonts w:cs="Calibri"/>
      <w:sz w:val="18"/>
      <w:szCs w:val="18"/>
    </w:rPr>
  </w:style>
  <w:style w:type="character" w:customStyle="1" w:styleId="14">
    <w:name w:val="Header Char"/>
    <w:basedOn w:val="9"/>
    <w:link w:val="7"/>
    <w:semiHidden/>
    <w:qFormat/>
    <w:locked/>
    <w:uiPriority w:val="99"/>
    <w:rPr>
      <w:rFonts w:cs="Calibri"/>
      <w:sz w:val="18"/>
      <w:szCs w:val="18"/>
    </w:rPr>
  </w:style>
  <w:style w:type="paragraph" w:customStyle="1" w:styleId="15">
    <w:name w:val="BodyTextIndent2"/>
    <w:basedOn w:val="1"/>
    <w:qFormat/>
    <w:locked/>
    <w:uiPriority w:val="0"/>
    <w:pPr>
      <w:spacing w:line="480" w:lineRule="auto"/>
      <w:ind w:left="420" w:leftChars="200"/>
      <w:textAlignment w:val="baseline"/>
    </w:pPr>
    <w:rPr>
      <w:rFonts w:ascii="Times New Roman" w:hAnsi="Times New Roman" w:eastAsia="仿宋_GB2312"/>
      <w:kern w:val="32"/>
      <w:sz w:val="32"/>
      <w:szCs w:val="32"/>
    </w:rPr>
  </w:style>
  <w:style w:type="paragraph" w:customStyle="1" w:styleId="16">
    <w:name w:val="BodyText1I2"/>
    <w:basedOn w:val="17"/>
    <w:qFormat/>
    <w:uiPriority w:val="0"/>
    <w:pPr>
      <w:widowControl w:val="0"/>
      <w:ind w:firstLine="42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customStyle="1" w:styleId="17">
    <w:name w:val="BodyTextIndent"/>
    <w:basedOn w:val="1"/>
    <w:qFormat/>
    <w:uiPriority w:val="99"/>
    <w:pPr>
      <w:spacing w:after="120"/>
      <w:ind w:left="420" w:leftChars="200"/>
      <w:textAlignment w:val="baseline"/>
    </w:p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7</Pages>
  <Words>772</Words>
  <Characters>840</Characters>
  <Lines>0</Lines>
  <Paragraphs>0</Paragraphs>
  <TotalTime>0</TotalTime>
  <ScaleCrop>false</ScaleCrop>
  <LinksUpToDate>false</LinksUpToDate>
  <CharactersWithSpaces>882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2021-08-23T01:36:00Z</dcterms:created>
  <dc:creator>admin</dc:creator>
  <cp:lastModifiedBy>Administrator</cp:lastModifiedBy>
  <cp:lastPrinted>2025-12-11T07:19:37Z</cp:lastPrinted>
  <dcterms:modified xsi:type="dcterms:W3CDTF">2025-12-11T07:20:01Z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42410670B8BA4C7994EE13CFB7808CC4_13</vt:lpwstr>
  </property>
  <property fmtid="{D5CDD505-2E9C-101B-9397-08002B2CF9AE}" pid="4" name="KSOTemplateDocerSaveRecord">
    <vt:lpwstr>eyJoZGlkIjoiM2M5ZDg0Y2ZjYTg0ZjZhNWFiNmE0NGNkOTVkNDkwNTEiLCJ1c2VySWQiOiI0OTcxMjQ5NDkifQ==</vt:lpwstr>
  </property>
</Properties>
</file>