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r>
        <w:rPr>
          <w:rFonts w:hint="eastAsia" w:ascii="仿宋_GB2312" w:hAnsi="宋体" w:eastAsia="仿宋_GB2312"/>
          <w:sz w:val="32"/>
          <w:szCs w:val="32"/>
        </w:rPr>
        <w:t>安农〔</w:t>
      </w:r>
      <w:r>
        <w:rPr>
          <w:rFonts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w:t>
      </w:r>
      <w:r>
        <w:rPr>
          <w:rFonts w:hint="eastAsia" w:ascii="仿宋_GB2312" w:hAnsi="宋体" w:eastAsia="仿宋_GB2312"/>
          <w:sz w:val="32"/>
          <w:szCs w:val="32"/>
          <w:lang w:val="en-US" w:eastAsia="zh-CN"/>
        </w:rPr>
        <w:t>3</w:t>
      </w:r>
      <w:bookmarkStart w:id="0" w:name="_GoBack"/>
      <w:bookmarkEnd w:id="0"/>
      <w:r>
        <w:rPr>
          <w:rFonts w:hint="eastAsia" w:ascii="仿宋_GB2312" w:hAnsi="宋体" w:eastAsia="仿宋_GB2312"/>
          <w:sz w:val="32"/>
          <w:szCs w:val="32"/>
        </w:rPr>
        <w:t>号</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宋体" w:eastAsia="仿宋_GB2312"/>
          <w:sz w:val="32"/>
          <w:szCs w:val="32"/>
        </w:rPr>
      </w:pPr>
    </w:p>
    <w:p>
      <w:pPr>
        <w:spacing w:line="600" w:lineRule="exact"/>
        <w:jc w:val="both"/>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ascii="方正小标宋简体" w:hAnsi="宋体" w:eastAsia="方正小标宋简体" w:cs="Times New Roman"/>
          <w:spacing w:val="-6"/>
          <w:w w:val="96"/>
          <w:sz w:val="44"/>
          <w:szCs w:val="44"/>
        </w:rPr>
      </w:pPr>
      <w:r>
        <w:rPr>
          <w:rFonts w:hint="eastAsia" w:ascii="方正小标宋简体" w:hAnsi="宋体" w:eastAsia="方正小标宋简体" w:cs="方正小标宋简体"/>
          <w:spacing w:val="-6"/>
          <w:w w:val="96"/>
          <w:sz w:val="44"/>
          <w:szCs w:val="44"/>
        </w:rPr>
        <w:t>安溪县农业农村局关于基层农技推广体系改革与建设项目农民田间学校遴选工作的通知</w:t>
      </w:r>
    </w:p>
    <w:p>
      <w:pPr>
        <w:spacing w:line="600" w:lineRule="exact"/>
        <w:rPr>
          <w:rFonts w:asci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各乡镇：</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为深入推进我县农技推广体系改革与建设工作，提升我县基层农技推广体系公共服务能力，根据《安溪县农业农村局 安溪县财政局关于印发安溪县2022年基层农技推广体系改革与建设实施方案的通知</w:t>
      </w:r>
      <w:r>
        <w:rPr>
          <w:rFonts w:hint="eastAsia" w:ascii="仿宋_GB2312" w:eastAsia="仿宋_GB2312" w:cs="仿宋_GB2312"/>
          <w:sz w:val="32"/>
          <w:szCs w:val="32"/>
          <w:lang w:eastAsia="zh-CN"/>
        </w:rPr>
        <w:t>》（</w:t>
      </w:r>
      <w:r>
        <w:rPr>
          <w:rFonts w:hint="eastAsia" w:ascii="仿宋_GB2312" w:eastAsia="仿宋_GB2312" w:cs="仿宋_GB2312"/>
          <w:sz w:val="32"/>
          <w:szCs w:val="32"/>
        </w:rPr>
        <w:t>安农（2022）138号</w:t>
      </w:r>
      <w:r>
        <w:rPr>
          <w:rFonts w:hint="eastAsia" w:ascii="仿宋_GB2312" w:eastAsia="仿宋_GB2312" w:cs="仿宋_GB2312"/>
          <w:sz w:val="32"/>
          <w:szCs w:val="32"/>
          <w:lang w:eastAsia="zh-CN"/>
        </w:rPr>
        <w:t>）</w:t>
      </w:r>
      <w:r>
        <w:rPr>
          <w:rFonts w:hint="eastAsia" w:ascii="仿宋_GB2312" w:eastAsia="仿宋_GB2312" w:cs="仿宋_GB2312"/>
          <w:sz w:val="32"/>
          <w:szCs w:val="32"/>
        </w:rPr>
        <w:t>文件要求</w:t>
      </w:r>
      <w:r>
        <w:rPr>
          <w:rFonts w:hint="eastAsia" w:ascii="仿宋_GB2312" w:eastAsia="仿宋_GB2312" w:cs="仿宋_GB2312"/>
          <w:sz w:val="32"/>
          <w:szCs w:val="32"/>
          <w:lang w:eastAsia="zh-CN"/>
        </w:rPr>
        <w:t>，结合往年结余资金</w:t>
      </w:r>
      <w:r>
        <w:rPr>
          <w:rFonts w:ascii="仿宋_GB2312" w:eastAsia="仿宋_GB2312" w:cs="仿宋_GB2312"/>
          <w:sz w:val="32"/>
          <w:szCs w:val="32"/>
        </w:rPr>
        <w:t>,</w:t>
      </w:r>
      <w:r>
        <w:rPr>
          <w:rFonts w:hint="eastAsia" w:ascii="仿宋_GB2312" w:eastAsia="仿宋_GB2312" w:cs="仿宋_GB2312"/>
          <w:sz w:val="32"/>
          <w:szCs w:val="32"/>
          <w:lang w:eastAsia="zh-CN"/>
        </w:rPr>
        <w:t>遴选</w:t>
      </w:r>
      <w:r>
        <w:rPr>
          <w:rFonts w:hint="eastAsia" w:ascii="仿宋_GB2312" w:eastAsia="仿宋_GB2312" w:cs="仿宋_GB2312"/>
          <w:sz w:val="32"/>
          <w:szCs w:val="32"/>
          <w:lang w:val="en-US" w:eastAsia="zh-CN"/>
        </w:rPr>
        <w:t>1所农民田间学校</w:t>
      </w:r>
      <w:r>
        <w:rPr>
          <w:rFonts w:hint="eastAsia" w:ascii="仿宋_GB2312" w:eastAsia="仿宋_GB2312" w:cs="仿宋_GB2312"/>
          <w:sz w:val="32"/>
          <w:szCs w:val="32"/>
        </w:rPr>
        <w:t>，现将有关事项通知如下：</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黑体" w:eastAsia="黑体" w:cs="Times New Roman"/>
          <w:sz w:val="32"/>
          <w:szCs w:val="32"/>
        </w:rPr>
      </w:pPr>
      <w:r>
        <w:rPr>
          <w:rFonts w:hint="eastAsia" w:ascii="黑体" w:eastAsia="黑体" w:cs="黑体"/>
          <w:sz w:val="32"/>
          <w:szCs w:val="32"/>
        </w:rPr>
        <w:t>一、遴选范围</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安溪县辖区内农业企业、农民专业合作社、家庭农场等农业新型经营主体。</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黑体" w:eastAsia="黑体" w:cs="Times New Roman"/>
          <w:sz w:val="32"/>
          <w:szCs w:val="32"/>
        </w:rPr>
      </w:pPr>
      <w:r>
        <w:rPr>
          <w:rFonts w:hint="eastAsia" w:ascii="黑体" w:eastAsia="黑体" w:cs="黑体"/>
          <w:sz w:val="32"/>
          <w:szCs w:val="32"/>
        </w:rPr>
        <w:t>二、申报材料及程序</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各申报单位在规定期限内向所在乡镇提出申请，申报时应提交农民田间学校申报表、年度农业科技推广计划、工商营业执照、法人身份证</w:t>
      </w:r>
      <w:r>
        <w:rPr>
          <w:rFonts w:hint="eastAsia" w:ascii="仿宋_GB2312" w:eastAsia="仿宋_GB2312" w:cs="仿宋_GB2312"/>
          <w:sz w:val="32"/>
          <w:szCs w:val="32"/>
          <w:lang w:eastAsia="zh-CN"/>
        </w:rPr>
        <w:t>、</w:t>
      </w:r>
      <w:r>
        <w:rPr>
          <w:rFonts w:hint="eastAsia" w:ascii="仿宋_GB2312" w:eastAsia="仿宋_GB2312" w:cs="仿宋_GB2312"/>
          <w:sz w:val="32"/>
          <w:szCs w:val="32"/>
        </w:rPr>
        <w:t>土地流转合同和</w:t>
      </w:r>
      <w:r>
        <w:rPr>
          <w:rFonts w:hint="eastAsia" w:ascii="仿宋_GB2312" w:eastAsia="仿宋_GB2312" w:cs="仿宋_GB2312"/>
          <w:sz w:val="32"/>
          <w:szCs w:val="32"/>
          <w:lang w:eastAsia="zh-CN"/>
        </w:rPr>
        <w:t>培训场所</w:t>
      </w:r>
      <w:r>
        <w:rPr>
          <w:rFonts w:hint="eastAsia" w:ascii="仿宋_GB2312" w:eastAsia="仿宋_GB2312" w:cs="仿宋_GB2312"/>
          <w:sz w:val="32"/>
          <w:szCs w:val="32"/>
        </w:rPr>
        <w:t>实训条件等材料。</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0" w:leftChars="0" w:firstLine="640" w:firstLineChars="200"/>
        <w:jc w:val="left"/>
        <w:textAlignment w:val="auto"/>
        <w:outlineLvl w:val="9"/>
        <w:rPr>
          <w:rFonts w:ascii="仿宋_GB2312" w:hAnsi="Calibri" w:eastAsia="仿宋_GB2312" w:cs="Times New Roman"/>
          <w:kern w:val="2"/>
          <w:sz w:val="32"/>
          <w:szCs w:val="32"/>
        </w:rPr>
      </w:pPr>
      <w:r>
        <w:rPr>
          <w:rFonts w:ascii="仿宋_GB2312" w:eastAsia="仿宋_GB2312" w:cs="仿宋_GB2312"/>
          <w:sz w:val="32"/>
          <w:szCs w:val="32"/>
        </w:rPr>
        <w:t>2.</w:t>
      </w:r>
      <w:r>
        <w:rPr>
          <w:rFonts w:hint="eastAsia" w:ascii="仿宋_GB2312" w:eastAsia="仿宋_GB2312" w:cs="仿宋_GB2312"/>
          <w:sz w:val="32"/>
          <w:szCs w:val="32"/>
        </w:rPr>
        <w:t>县农业农村局</w:t>
      </w:r>
      <w:r>
        <w:rPr>
          <w:rFonts w:hint="eastAsia" w:ascii="仿宋_GB2312" w:hAnsi="Calibri" w:eastAsia="仿宋_GB2312" w:cs="仿宋_GB2312"/>
          <w:kern w:val="2"/>
          <w:sz w:val="32"/>
          <w:szCs w:val="32"/>
        </w:rPr>
        <w:t>对申报</w:t>
      </w:r>
      <w:r>
        <w:rPr>
          <w:rFonts w:hint="eastAsia" w:ascii="仿宋_GB2312" w:hAnsi="Calibri" w:eastAsia="仿宋_GB2312" w:cs="仿宋_GB2312"/>
          <w:kern w:val="2"/>
          <w:sz w:val="32"/>
          <w:szCs w:val="32"/>
          <w:lang w:eastAsia="zh-CN"/>
        </w:rPr>
        <w:t>单位</w:t>
      </w:r>
      <w:r>
        <w:rPr>
          <w:rFonts w:hint="eastAsia" w:ascii="仿宋_GB2312" w:hAnsi="Calibri" w:eastAsia="仿宋_GB2312" w:cs="仿宋_GB2312"/>
          <w:kern w:val="2"/>
          <w:sz w:val="32"/>
          <w:szCs w:val="32"/>
        </w:rPr>
        <w:t>进行审核</w:t>
      </w:r>
      <w:r>
        <w:rPr>
          <w:rFonts w:hint="eastAsia" w:ascii="仿宋_GB2312" w:hAnsi="Calibri" w:eastAsia="仿宋_GB2312" w:cs="仿宋_GB2312"/>
          <w:kern w:val="2"/>
          <w:sz w:val="32"/>
          <w:szCs w:val="32"/>
          <w:lang w:eastAsia="zh-CN"/>
        </w:rPr>
        <w:t>、</w:t>
      </w:r>
      <w:r>
        <w:rPr>
          <w:rFonts w:hint="eastAsia" w:ascii="仿宋_GB2312" w:hAnsi="Calibri" w:eastAsia="仿宋_GB2312" w:cs="仿宋_GB2312"/>
          <w:kern w:val="2"/>
          <w:sz w:val="32"/>
          <w:szCs w:val="32"/>
        </w:rPr>
        <w:t>考察，择优遴选，</w:t>
      </w:r>
      <w:r>
        <w:rPr>
          <w:rFonts w:hint="eastAsia" w:ascii="仿宋_GB2312" w:hAnsi="Calibri" w:eastAsia="仿宋_GB2312" w:cs="仿宋_GB2312"/>
          <w:kern w:val="2"/>
          <w:sz w:val="32"/>
          <w:szCs w:val="32"/>
          <w:lang w:eastAsia="zh-CN"/>
        </w:rPr>
        <w:t>经局务会研究，</w:t>
      </w:r>
      <w:r>
        <w:rPr>
          <w:rFonts w:hint="eastAsia" w:ascii="仿宋_GB2312" w:eastAsia="仿宋_GB2312" w:cs="仿宋_GB2312"/>
          <w:sz w:val="32"/>
          <w:szCs w:val="32"/>
        </w:rPr>
        <w:t>公示无异议后予以认定。</w:t>
      </w:r>
    </w:p>
    <w:p>
      <w:pPr>
        <w:keepNext w:val="0"/>
        <w:keepLines w:val="0"/>
        <w:pageBreakBefore w:val="0"/>
        <w:kinsoku/>
        <w:wordWrap/>
        <w:overflowPunct/>
        <w:topLinePunct w:val="0"/>
        <w:autoSpaceDE/>
        <w:autoSpaceDN/>
        <w:bidi w:val="0"/>
        <w:adjustRightInd/>
        <w:snapToGrid/>
        <w:spacing w:line="620" w:lineRule="exact"/>
        <w:ind w:left="0" w:leftChars="0" w:firstLine="645"/>
        <w:jc w:val="left"/>
        <w:textAlignment w:val="auto"/>
        <w:outlineLvl w:val="9"/>
        <w:rPr>
          <w:rFonts w:ascii="黑体" w:hAnsi="黑体" w:eastAsia="黑体" w:cs="Times New Roman"/>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、农民田间学校应具备的条件</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0" w:leftChars="0" w:firstLine="659" w:firstLineChars="206"/>
        <w:jc w:val="left"/>
        <w:textAlignment w:val="auto"/>
        <w:outlineLvl w:val="9"/>
        <w:rPr>
          <w:rFonts w:ascii="仿宋_GB2312" w:eastAsia="仿宋_GB2312" w:cs="Times New Roman"/>
          <w:sz w:val="32"/>
          <w:szCs w:val="32"/>
        </w:rPr>
      </w:pPr>
      <w:r>
        <w:rPr>
          <w:rFonts w:ascii="仿宋_GB2312" w:hAnsi="Calibri" w:eastAsia="仿宋_GB2312" w:cs="仿宋_GB2312"/>
          <w:kern w:val="2"/>
          <w:sz w:val="32"/>
          <w:szCs w:val="32"/>
        </w:rPr>
        <w:t>1.</w:t>
      </w:r>
      <w:r>
        <w:rPr>
          <w:rFonts w:hint="eastAsia" w:ascii="仿宋_GB2312" w:hAnsi="Calibri" w:eastAsia="仿宋_GB2312" w:cs="仿宋_GB2312"/>
          <w:kern w:val="2"/>
          <w:sz w:val="32"/>
          <w:szCs w:val="32"/>
        </w:rPr>
        <w:t>必须具备</w:t>
      </w:r>
      <w:r>
        <w:rPr>
          <w:rFonts w:ascii="仿宋_GB2312" w:hAnsi="Calibri" w:eastAsia="仿宋_GB2312" w:cs="仿宋_GB2312"/>
          <w:kern w:val="2"/>
          <w:sz w:val="32"/>
          <w:szCs w:val="32"/>
        </w:rPr>
        <w:t>100m</w:t>
      </w:r>
      <w:r>
        <w:rPr>
          <w:rFonts w:ascii="仿宋_GB2312" w:hAnsi="Calibri" w:eastAsia="仿宋_GB2312" w:cs="仿宋_GB2312"/>
          <w:kern w:val="2"/>
          <w:sz w:val="32"/>
          <w:szCs w:val="32"/>
          <w:vertAlign w:val="superscript"/>
        </w:rPr>
        <w:t>2</w:t>
      </w:r>
      <w:r>
        <w:rPr>
          <w:rFonts w:hint="eastAsia" w:ascii="仿宋_GB2312" w:hAnsi="Calibri" w:eastAsia="仿宋_GB2312" w:cs="仿宋_GB2312"/>
          <w:kern w:val="2"/>
          <w:sz w:val="32"/>
          <w:szCs w:val="32"/>
        </w:rPr>
        <w:t>以上的固定活动场所（教室），</w:t>
      </w:r>
      <w:r>
        <w:rPr>
          <w:rFonts w:hint="eastAsia" w:ascii="仿宋_GB2312" w:eastAsia="仿宋_GB2312" w:cs="仿宋_GB2312"/>
          <w:sz w:val="32"/>
          <w:szCs w:val="32"/>
        </w:rPr>
        <w:t>配备电脑及系统软件、投影仪、音像、桌椅等培训器材。</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0" w:leftChars="0" w:firstLine="659" w:firstLineChars="206"/>
        <w:jc w:val="left"/>
        <w:textAlignment w:val="auto"/>
        <w:outlineLvl w:val="9"/>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每所田间学校按照“五个一”标准建设</w:t>
      </w:r>
      <w:r>
        <w:rPr>
          <w:rFonts w:ascii="仿宋_GB2312" w:eastAsia="仿宋_GB2312" w:cs="仿宋_GB2312"/>
          <w:sz w:val="32"/>
          <w:szCs w:val="32"/>
        </w:rPr>
        <w:t>(</w:t>
      </w:r>
      <w:r>
        <w:rPr>
          <w:rFonts w:hint="eastAsia" w:ascii="仿宋_GB2312" w:eastAsia="仿宋_GB2312" w:cs="仿宋_GB2312"/>
          <w:sz w:val="32"/>
          <w:szCs w:val="32"/>
        </w:rPr>
        <w:t>一个技术小组、一名辅导员、一批示范主体、一片试验田、一个宣传栏）</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0" w:leftChars="0" w:firstLine="659" w:firstLineChars="206"/>
        <w:jc w:val="left"/>
        <w:textAlignment w:val="auto"/>
        <w:outlineLvl w:val="9"/>
        <w:rPr>
          <w:rFonts w:ascii="仿宋_GB2312" w:hAnsi="Calibri" w:eastAsia="仿宋_GB2312" w:cs="Times New Roman"/>
          <w:kern w:val="2"/>
          <w:sz w:val="32"/>
          <w:szCs w:val="32"/>
        </w:rPr>
      </w:pPr>
      <w:r>
        <w:rPr>
          <w:rFonts w:ascii="仿宋_GB2312" w:hAnsi="Calibri" w:eastAsia="仿宋_GB2312" w:cs="仿宋_GB2312"/>
          <w:kern w:val="2"/>
          <w:sz w:val="32"/>
          <w:szCs w:val="32"/>
        </w:rPr>
        <w:t>3.</w:t>
      </w:r>
      <w:r>
        <w:rPr>
          <w:rFonts w:hint="eastAsia" w:ascii="仿宋_GB2312" w:hAnsi="Calibri" w:eastAsia="仿宋_GB2312" w:cs="仿宋_GB2312"/>
          <w:kern w:val="2"/>
          <w:sz w:val="32"/>
          <w:szCs w:val="32"/>
        </w:rPr>
        <w:t>年度组织培训、交流观摩</w:t>
      </w:r>
      <w:r>
        <w:rPr>
          <w:rFonts w:ascii="仿宋_GB2312" w:hAnsi="Calibri" w:eastAsia="仿宋_GB2312" w:cs="仿宋_GB2312"/>
          <w:kern w:val="2"/>
          <w:sz w:val="32"/>
          <w:szCs w:val="32"/>
        </w:rPr>
        <w:t>3</w:t>
      </w:r>
      <w:r>
        <w:rPr>
          <w:rFonts w:hint="eastAsia" w:ascii="仿宋_GB2312" w:hAnsi="Calibri" w:eastAsia="仿宋_GB2312" w:cs="仿宋_GB2312"/>
          <w:kern w:val="2"/>
          <w:sz w:val="32"/>
          <w:szCs w:val="32"/>
        </w:rPr>
        <w:t>次以上。</w:t>
      </w:r>
    </w:p>
    <w:p>
      <w:pPr>
        <w:keepNext w:val="0"/>
        <w:keepLines w:val="0"/>
        <w:pageBreakBefore w:val="0"/>
        <w:kinsoku/>
        <w:wordWrap/>
        <w:overflowPunct/>
        <w:topLinePunct w:val="0"/>
        <w:autoSpaceDE/>
        <w:autoSpaceDN/>
        <w:bidi w:val="0"/>
        <w:adjustRightInd/>
        <w:snapToGrid/>
        <w:spacing w:line="620" w:lineRule="exact"/>
        <w:ind w:left="0" w:leftChars="0" w:firstLine="645"/>
        <w:jc w:val="left"/>
        <w:textAlignment w:val="auto"/>
        <w:outlineLvl w:val="9"/>
        <w:rPr>
          <w:rFonts w:ascii="黑体" w:hAnsi="黑体" w:eastAsia="黑体" w:cs="Times New Roman"/>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、其他事项</w:t>
      </w:r>
    </w:p>
    <w:p>
      <w:pPr>
        <w:keepNext w:val="0"/>
        <w:keepLines w:val="0"/>
        <w:pageBreakBefore w:val="0"/>
        <w:kinsoku/>
        <w:wordWrap/>
        <w:overflowPunct/>
        <w:topLinePunct w:val="0"/>
        <w:autoSpaceDE/>
        <w:autoSpaceDN/>
        <w:bidi w:val="0"/>
        <w:adjustRightInd/>
        <w:snapToGrid/>
        <w:spacing w:line="620" w:lineRule="exact"/>
        <w:ind w:left="0" w:leftChars="0" w:firstLine="645"/>
        <w:jc w:val="left"/>
        <w:textAlignment w:val="auto"/>
        <w:outlineLvl w:val="9"/>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对通过遴选的农民田间学校，实行动态管理。</w:t>
      </w:r>
      <w:r>
        <w:rPr>
          <w:rFonts w:hint="eastAsia" w:ascii="仿宋_GB2312" w:eastAsia="仿宋_GB2312" w:cs="仿宋_GB2312"/>
          <w:sz w:val="32"/>
          <w:szCs w:val="32"/>
          <w:lang w:eastAsia="zh-CN"/>
        </w:rPr>
        <w:t>农民田间学校经验收通过后，给予经费补助</w:t>
      </w:r>
      <w:r>
        <w:rPr>
          <w:rFonts w:hint="eastAsia" w:ascii="仿宋_GB2312" w:eastAsia="仿宋_GB2312" w:cs="仿宋_GB2312"/>
          <w:sz w:val="32"/>
          <w:szCs w:val="32"/>
          <w:lang w:val="en-US" w:eastAsia="zh-CN"/>
        </w:rPr>
        <w:t>3万元，</w:t>
      </w:r>
      <w:r>
        <w:rPr>
          <w:rFonts w:hint="eastAsia" w:ascii="仿宋_GB2312" w:eastAsia="仿宋_GB2312" w:cs="仿宋_GB2312"/>
          <w:sz w:val="32"/>
          <w:szCs w:val="32"/>
        </w:rPr>
        <w:t>补助</w:t>
      </w:r>
      <w:r>
        <w:rPr>
          <w:rFonts w:hint="eastAsia" w:ascii="仿宋_GB2312" w:eastAsia="仿宋_GB2312" w:cs="仿宋_GB2312"/>
          <w:sz w:val="32"/>
          <w:szCs w:val="32"/>
          <w:lang w:eastAsia="zh-CN"/>
        </w:rPr>
        <w:t>经费</w:t>
      </w:r>
      <w:r>
        <w:rPr>
          <w:rFonts w:hint="eastAsia" w:ascii="仿宋_GB2312" w:eastAsia="仿宋_GB2312" w:cs="仿宋_GB2312"/>
          <w:sz w:val="32"/>
          <w:szCs w:val="32"/>
        </w:rPr>
        <w:t>主要用于建立</w:t>
      </w:r>
      <w:r>
        <w:rPr>
          <w:rFonts w:hint="eastAsia" w:ascii="仿宋_GB2312" w:eastAsia="仿宋_GB2312" w:cs="仿宋_GB2312"/>
          <w:caps/>
          <w:kern w:val="36"/>
          <w:sz w:val="32"/>
          <w:szCs w:val="32"/>
        </w:rPr>
        <w:t>高素质农民培训平台。</w:t>
      </w:r>
    </w:p>
    <w:p>
      <w:pPr>
        <w:keepNext w:val="0"/>
        <w:keepLines w:val="0"/>
        <w:pageBreakBefore w:val="0"/>
        <w:kinsoku/>
        <w:wordWrap/>
        <w:overflowPunct/>
        <w:topLinePunct w:val="0"/>
        <w:autoSpaceDE/>
        <w:autoSpaceDN/>
        <w:bidi w:val="0"/>
        <w:adjustRightInd/>
        <w:snapToGrid/>
        <w:spacing w:line="620" w:lineRule="exact"/>
        <w:ind w:left="0" w:leftChars="0" w:firstLine="645"/>
        <w:jc w:val="left"/>
        <w:textAlignment w:val="auto"/>
        <w:outlineLvl w:val="9"/>
        <w:rPr>
          <w:rFonts w:hint="default" w:ascii="仿宋_GB2312" w:eastAsia="仿宋_GB2312" w:cs="Times New Roman"/>
          <w:sz w:val="32"/>
          <w:szCs w:val="32"/>
          <w:lang w:val="en-US" w:eastAsia="zh-CN"/>
        </w:rPr>
      </w:pPr>
      <w:r>
        <w:rPr>
          <w:rFonts w:ascii="仿宋_GB2312" w:eastAsia="仿宋_GB2312" w:cs="仿宋_GB2312"/>
          <w:sz w:val="32"/>
          <w:szCs w:val="32"/>
        </w:rPr>
        <w:t>2.</w:t>
      </w:r>
      <w:r>
        <w:rPr>
          <w:rFonts w:hint="eastAsia" w:ascii="仿宋_GB2312" w:eastAsia="仿宋_GB2312" w:cs="仿宋_GB2312"/>
          <w:sz w:val="32"/>
          <w:szCs w:val="32"/>
        </w:rPr>
        <w:t>报送时间：请各乡镇于</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16</w:t>
      </w:r>
      <w:r>
        <w:rPr>
          <w:rFonts w:hint="eastAsia" w:ascii="仿宋_GB2312" w:eastAsia="仿宋_GB2312" w:cs="仿宋_GB2312"/>
          <w:sz w:val="32"/>
          <w:szCs w:val="32"/>
        </w:rPr>
        <w:t>日前将</w:t>
      </w:r>
      <w:r>
        <w:rPr>
          <w:rFonts w:hint="eastAsia" w:ascii="仿宋_GB2312" w:eastAsia="仿宋_GB2312" w:cs="仿宋_GB2312"/>
          <w:sz w:val="32"/>
          <w:szCs w:val="32"/>
          <w:lang w:eastAsia="zh-CN"/>
        </w:rPr>
        <w:t>农民</w:t>
      </w:r>
      <w:r>
        <w:rPr>
          <w:rFonts w:hint="eastAsia" w:ascii="仿宋_GB2312" w:eastAsia="仿宋_GB2312" w:cs="仿宋_GB2312"/>
          <w:sz w:val="32"/>
          <w:szCs w:val="32"/>
        </w:rPr>
        <w:t>田间学校申报表等</w:t>
      </w:r>
      <w:r>
        <w:rPr>
          <w:rFonts w:hint="eastAsia" w:ascii="仿宋_GB2312" w:eastAsia="仿宋_GB2312" w:cs="仿宋_GB2312"/>
          <w:sz w:val="32"/>
          <w:szCs w:val="32"/>
          <w:lang w:eastAsia="zh-CN"/>
        </w:rPr>
        <w:t>纸质版</w:t>
      </w:r>
      <w:r>
        <w:rPr>
          <w:rFonts w:hint="eastAsia" w:ascii="仿宋_GB2312" w:eastAsia="仿宋_GB2312" w:cs="仿宋_GB2312"/>
          <w:sz w:val="32"/>
          <w:szCs w:val="32"/>
        </w:rPr>
        <w:t>材料</w:t>
      </w:r>
      <w:r>
        <w:rPr>
          <w:rFonts w:hint="eastAsia" w:ascii="仿宋_GB2312" w:eastAsia="仿宋_GB2312" w:cs="仿宋_GB2312"/>
          <w:sz w:val="32"/>
          <w:szCs w:val="32"/>
          <w:lang w:eastAsia="zh-CN"/>
        </w:rPr>
        <w:t>报送至</w:t>
      </w:r>
      <w:r>
        <w:rPr>
          <w:rFonts w:hint="eastAsia" w:ascii="仿宋_GB2312" w:eastAsia="仿宋_GB2312" w:cs="仿宋_GB2312"/>
          <w:sz w:val="32"/>
          <w:szCs w:val="32"/>
        </w:rPr>
        <w:t>县农业农村局科教股</w:t>
      </w:r>
      <w:r>
        <w:rPr>
          <w:rFonts w:hint="eastAsia" w:ascii="仿宋_GB2312" w:eastAsia="仿宋_GB2312" w:cs="仿宋_GB2312"/>
          <w:sz w:val="32"/>
          <w:szCs w:val="32"/>
          <w:lang w:eastAsia="zh-CN"/>
        </w:rPr>
        <w:t>（金融行政服务中心</w:t>
      </w:r>
      <w:r>
        <w:rPr>
          <w:rFonts w:hint="eastAsia" w:ascii="仿宋_GB2312" w:eastAsia="仿宋_GB2312" w:cs="仿宋_GB2312"/>
          <w:sz w:val="32"/>
          <w:szCs w:val="32"/>
          <w:lang w:val="en-US" w:eastAsia="zh-CN"/>
        </w:rPr>
        <w:t>2号楼907室</w:t>
      </w:r>
      <w:r>
        <w:rPr>
          <w:rFonts w:hint="eastAsia" w:ascii="仿宋_GB2312" w:eastAsia="仿宋_GB2312" w:cs="仿宋_GB2312"/>
          <w:sz w:val="32"/>
          <w:szCs w:val="32"/>
          <w:lang w:eastAsia="zh-CN"/>
        </w:rPr>
        <w:t>），电子版发送至邮箱</w:t>
      </w:r>
      <w:r>
        <w:rPr>
          <w:rFonts w:hint="eastAsia" w:ascii="仿宋_GB2312" w:eastAsia="仿宋_GB2312" w:cs="仿宋_GB2312"/>
          <w:sz w:val="32"/>
          <w:szCs w:val="32"/>
          <w:lang w:val="en-US" w:eastAsia="zh-CN"/>
        </w:rPr>
        <w:t>ax68792201@163.com。</w:t>
      </w: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联系人：</w:t>
      </w:r>
      <w:r>
        <w:rPr>
          <w:rFonts w:hint="eastAsia" w:ascii="仿宋_GB2312" w:eastAsia="仿宋_GB2312" w:cs="仿宋_GB2312"/>
          <w:sz w:val="32"/>
          <w:szCs w:val="32"/>
          <w:lang w:eastAsia="zh-CN"/>
        </w:rPr>
        <w:t>许晓敏</w:t>
      </w:r>
      <w:r>
        <w:rPr>
          <w:rFonts w:hint="eastAsia" w:ascii="仿宋_GB2312" w:eastAsia="仿宋_GB2312" w:cs="仿宋_GB2312"/>
          <w:sz w:val="32"/>
          <w:szCs w:val="32"/>
          <w:lang w:val="en-US" w:eastAsia="zh-CN"/>
        </w:rPr>
        <w:t xml:space="preserve"> 李旭云68792201</w:t>
      </w:r>
      <w:r>
        <w:rPr>
          <w:rFonts w:hint="eastAsia" w:asci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620" w:lineRule="exact"/>
        <w:ind w:left="0" w:leftChars="0" w:right="-482" w:rightChars="-230"/>
        <w:jc w:val="left"/>
        <w:textAlignment w:val="auto"/>
        <w:outlineLvl w:val="9"/>
        <w:rPr>
          <w:rFonts w:ascii="仿宋_GB2312" w:eastAsia="仿宋_GB2312" w:cs="Times New Roman"/>
          <w:sz w:val="30"/>
          <w:szCs w:val="30"/>
        </w:rPr>
      </w:pPr>
    </w:p>
    <w:p>
      <w:pPr>
        <w:keepNext w:val="0"/>
        <w:keepLines w:val="0"/>
        <w:pageBreakBefore w:val="0"/>
        <w:kinsoku/>
        <w:wordWrap/>
        <w:overflowPunct/>
        <w:topLinePunct w:val="0"/>
        <w:autoSpaceDE/>
        <w:autoSpaceDN/>
        <w:bidi w:val="0"/>
        <w:adjustRightInd/>
        <w:snapToGrid/>
        <w:spacing w:line="620" w:lineRule="exact"/>
        <w:ind w:left="0" w:leftChars="0" w:firstLine="640" w:firstLineChars="2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附件：安溪县基层农技推广体系改革与建设项目农民田间学校申报表</w:t>
      </w:r>
    </w:p>
    <w:p>
      <w:pPr>
        <w:keepNext w:val="0"/>
        <w:keepLines w:val="0"/>
        <w:pageBreakBefore w:val="0"/>
        <w:kinsoku/>
        <w:wordWrap/>
        <w:overflowPunct/>
        <w:topLinePunct w:val="0"/>
        <w:autoSpaceDE/>
        <w:autoSpaceDN/>
        <w:bidi w:val="0"/>
        <w:adjustRightInd/>
        <w:snapToGrid/>
        <w:spacing w:line="620" w:lineRule="exact"/>
        <w:ind w:left="0" w:leftChars="0"/>
        <w:jc w:val="left"/>
        <w:textAlignment w:val="auto"/>
        <w:outlineLvl w:val="9"/>
        <w:rPr>
          <w:rFonts w:asci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firstLine="660"/>
        <w:jc w:val="left"/>
        <w:textAlignment w:val="auto"/>
        <w:outlineLvl w:val="9"/>
        <w:rPr>
          <w:rFonts w:asci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left="0" w:leftChars="0" w:firstLine="660"/>
        <w:jc w:val="left"/>
        <w:textAlignment w:val="auto"/>
        <w:outlineLvl w:val="9"/>
        <w:rPr>
          <w:rFonts w:ascii="仿宋_GB2312" w:eastAsia="仿宋_GB2312"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right="1037" w:rightChars="494" w:firstLine="5440" w:firstLineChars="1700"/>
        <w:jc w:val="left"/>
        <w:textAlignment w:val="auto"/>
        <w:outlineLvl w:val="9"/>
        <w:rPr>
          <w:rFonts w:ascii="仿宋_GB2312" w:eastAsia="仿宋_GB2312" w:cs="Times New Roman"/>
          <w:sz w:val="32"/>
          <w:szCs w:val="32"/>
        </w:rPr>
      </w:pPr>
      <w:r>
        <w:rPr>
          <w:rFonts w:hint="eastAsia" w:ascii="仿宋_GB2312" w:eastAsia="仿宋_GB2312" w:cs="仿宋_GB2312"/>
          <w:sz w:val="32"/>
          <w:szCs w:val="32"/>
        </w:rPr>
        <w:t>安溪县农业农村局</w:t>
      </w:r>
    </w:p>
    <w:p>
      <w:pPr>
        <w:keepNext w:val="0"/>
        <w:keepLines w:val="0"/>
        <w:pageBreakBefore w:val="0"/>
        <w:kinsoku/>
        <w:wordWrap/>
        <w:overflowPunct/>
        <w:topLinePunct w:val="0"/>
        <w:autoSpaceDE/>
        <w:autoSpaceDN/>
        <w:bidi w:val="0"/>
        <w:adjustRightInd/>
        <w:snapToGrid/>
        <w:spacing w:line="620" w:lineRule="exact"/>
        <w:ind w:right="1037" w:rightChars="494" w:firstLine="5440" w:firstLineChars="1700"/>
        <w:jc w:val="left"/>
        <w:textAlignment w:val="auto"/>
        <w:outlineLvl w:val="9"/>
        <w:rPr>
          <w:rFonts w:hint="eastAsia" w:ascii="仿宋_GB2312" w:eastAsia="仿宋_GB2312" w:cs="仿宋_GB2312"/>
          <w:sz w:val="32"/>
          <w:szCs w:val="32"/>
        </w:rPr>
      </w:pPr>
      <w:r>
        <w:rPr>
          <w:rFonts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日</w:t>
      </w: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1056" w:rightChars="503" w:firstLine="0" w:firstLineChars="0"/>
        <w:jc w:val="left"/>
        <w:textAlignment w:val="auto"/>
        <w:outlineLvl w:val="9"/>
        <w:rPr>
          <w:rFonts w:hint="eastAsia" w:ascii="仿宋_GB2312" w:hAnsi="仿宋_GB2312" w:eastAsia="仿宋_GB2312" w:cs="仿宋_GB2312"/>
          <w:kern w:val="2"/>
          <w:sz w:val="32"/>
          <w:szCs w:val="32"/>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right="1056" w:rightChars="503"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（此件公开发布）</w:t>
      </w:r>
    </w:p>
    <w:p>
      <w:pPr>
        <w:keepNext w:val="0"/>
        <w:keepLines w:val="0"/>
        <w:pageBreakBefore w:val="0"/>
        <w:kinsoku/>
        <w:wordWrap/>
        <w:overflowPunct/>
        <w:topLinePunct w:val="0"/>
        <w:autoSpaceDE/>
        <w:autoSpaceDN/>
        <w:bidi w:val="0"/>
        <w:adjustRightInd/>
        <w:snapToGrid/>
        <w:spacing w:line="620" w:lineRule="exact"/>
        <w:ind w:right="1037" w:rightChars="494" w:firstLine="5440" w:firstLineChars="1700"/>
        <w:jc w:val="left"/>
        <w:textAlignment w:val="auto"/>
        <w:outlineLvl w:val="9"/>
        <w:rPr>
          <w:rFonts w:hint="eastAsia" w:asci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20" w:lineRule="exact"/>
        <w:jc w:val="left"/>
        <w:textAlignment w:val="auto"/>
        <w:rPr>
          <w:rFonts w:ascii="仿宋_GB2312" w:eastAsia="仿宋_GB2312" w:cs="Times New Roman"/>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hint="eastAsia" w:ascii="黑体" w:eastAsia="黑体" w:cs="黑体"/>
          <w:sz w:val="32"/>
          <w:szCs w:val="32"/>
        </w:rPr>
      </w:pPr>
    </w:p>
    <w:p>
      <w:pPr>
        <w:tabs>
          <w:tab w:val="left" w:pos="142"/>
          <w:tab w:val="left" w:pos="709"/>
        </w:tabs>
        <w:jc w:val="left"/>
        <w:rPr>
          <w:rFonts w:ascii="黑体" w:eastAsia="黑体" w:cs="黑体"/>
          <w:sz w:val="32"/>
          <w:szCs w:val="32"/>
        </w:rPr>
      </w:pPr>
      <w:r>
        <w:rPr>
          <w:rFonts w:hint="eastAsia" w:ascii="黑体" w:eastAsia="黑体" w:cs="黑体"/>
          <w:sz w:val="32"/>
          <w:szCs w:val="32"/>
        </w:rPr>
        <w:t>附件</w:t>
      </w:r>
    </w:p>
    <w:p>
      <w:pPr>
        <w:tabs>
          <w:tab w:val="left" w:pos="142"/>
          <w:tab w:val="left" w:pos="709"/>
        </w:tabs>
        <w:ind w:left="31680" w:hanging="140" w:hangingChars="39"/>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rPr>
        <w:t>安溪县基层农技推广体系</w:t>
      </w:r>
    </w:p>
    <w:p>
      <w:pPr>
        <w:tabs>
          <w:tab w:val="left" w:pos="142"/>
          <w:tab w:val="left" w:pos="709"/>
        </w:tabs>
        <w:ind w:left="31680" w:hanging="140" w:hangingChars="39"/>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rPr>
        <w:t>改革与建设项目农民田间学校申报表</w:t>
      </w:r>
    </w:p>
    <w:tbl>
      <w:tblPr>
        <w:tblStyle w:val="14"/>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1"/>
        <w:gridCol w:w="1541"/>
        <w:gridCol w:w="1015"/>
        <w:gridCol w:w="2166"/>
        <w:gridCol w:w="1488"/>
        <w:gridCol w:w="19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申报单位名称</w:t>
            </w:r>
          </w:p>
        </w:tc>
        <w:tc>
          <w:tcPr>
            <w:tcW w:w="4722" w:type="dxa"/>
            <w:gridSpan w:val="3"/>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p>
        </w:tc>
        <w:tc>
          <w:tcPr>
            <w:tcW w:w="1488"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法人</w:t>
            </w:r>
          </w:p>
        </w:tc>
        <w:tc>
          <w:tcPr>
            <w:tcW w:w="1903"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8"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地址</w:t>
            </w:r>
          </w:p>
        </w:tc>
        <w:tc>
          <w:tcPr>
            <w:tcW w:w="4722" w:type="dxa"/>
            <w:gridSpan w:val="3"/>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00" w:firstLineChars="250"/>
              <w:textAlignment w:val="auto"/>
              <w:outlineLvl w:val="9"/>
              <w:rPr>
                <w:rFonts w:ascii="宋体" w:hAnsi="宋体" w:eastAsia="宋体" w:cs="Times New Roman"/>
              </w:rPr>
            </w:pPr>
          </w:p>
        </w:tc>
        <w:tc>
          <w:tcPr>
            <w:tcW w:w="1488"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规模（亩）</w:t>
            </w:r>
          </w:p>
        </w:tc>
        <w:tc>
          <w:tcPr>
            <w:tcW w:w="1903"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2"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负责人</w:t>
            </w:r>
          </w:p>
        </w:tc>
        <w:tc>
          <w:tcPr>
            <w:tcW w:w="1541"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c>
          <w:tcPr>
            <w:tcW w:w="1015"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手机</w:t>
            </w:r>
          </w:p>
        </w:tc>
        <w:tc>
          <w:tcPr>
            <w:tcW w:w="2166"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c>
          <w:tcPr>
            <w:tcW w:w="1488"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电子邮箱</w:t>
            </w:r>
          </w:p>
        </w:tc>
        <w:tc>
          <w:tcPr>
            <w:tcW w:w="1903" w:type="dxa"/>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85"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申报单位意见</w:t>
            </w:r>
          </w:p>
        </w:tc>
        <w:tc>
          <w:tcPr>
            <w:tcW w:w="8113" w:type="dxa"/>
            <w:gridSpan w:val="5"/>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hint="eastAsia" w:ascii="宋体" w:hAnsi="宋体" w:eastAsia="宋体" w:cs="宋体"/>
              </w:rPr>
              <w:t>本单位申请列入安溪县农民田间学校，将认真履行农民田间学校职责，保证完成年度工作任务。</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rPr>
              <w:t>负责人签字：</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rPr>
              <w:t>（盖章）：</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34"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乡镇推荐意见</w:t>
            </w:r>
          </w:p>
        </w:tc>
        <w:tc>
          <w:tcPr>
            <w:tcW w:w="8113" w:type="dxa"/>
            <w:gridSpan w:val="5"/>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hint="eastAsia" w:ascii="宋体" w:hAnsi="宋体" w:eastAsia="宋体" w:cs="宋体"/>
              </w:rPr>
              <w:t>负责人签字：</w:t>
            </w:r>
            <w:r>
              <w:rPr>
                <w:rFonts w:ascii="宋体" w:hAnsi="宋体" w:eastAsia="宋体" w:cs="宋体"/>
              </w:rPr>
              <w:t xml:space="preserve">                       </w:t>
            </w:r>
            <w:r>
              <w:rPr>
                <w:rFonts w:hint="eastAsia" w:ascii="宋体" w:hAnsi="宋体" w:eastAsia="宋体" w:cs="宋体"/>
              </w:rPr>
              <w:t>盖章：</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13"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县农业农村局审批意见</w:t>
            </w:r>
          </w:p>
        </w:tc>
        <w:tc>
          <w:tcPr>
            <w:tcW w:w="8113" w:type="dxa"/>
            <w:gridSpan w:val="5"/>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both"/>
              <w:textAlignment w:val="auto"/>
              <w:outlineLvl w:val="9"/>
              <w:rPr>
                <w:rFonts w:ascii="宋体" w:hAnsi="宋体" w:eastAsia="宋体" w:cs="Times New Roman"/>
              </w:rPr>
            </w:pP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签章：</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ascii="宋体" w:hAnsi="宋体" w:eastAsia="宋体" w:cs="宋体"/>
              </w:rPr>
              <w:t xml:space="preserve"> </w:t>
            </w: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7" w:hRule="atLeast"/>
        </w:trPr>
        <w:tc>
          <w:tcPr>
            <w:tcW w:w="1741"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r>
              <w:rPr>
                <w:rFonts w:hint="eastAsia" w:ascii="宋体" w:hAnsi="宋体" w:eastAsia="宋体" w:cs="宋体"/>
              </w:rPr>
              <w:t>备注</w:t>
            </w:r>
          </w:p>
        </w:tc>
        <w:tc>
          <w:tcPr>
            <w:tcW w:w="8113" w:type="dxa"/>
            <w:gridSpan w:val="5"/>
          </w:tcPr>
          <w:p>
            <w:pPr>
              <w:pStyle w:val="20"/>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outlineLvl w:val="9"/>
              <w:rPr>
                <w:rFonts w:ascii="宋体" w:hAnsi="宋体" w:eastAsia="宋体" w:cs="Times New Roman"/>
              </w:rPr>
            </w:pPr>
          </w:p>
        </w:tc>
      </w:tr>
    </w:tbl>
    <w:p>
      <w:pPr>
        <w:pStyle w:val="20"/>
        <w:spacing w:line="20" w:lineRule="exact"/>
        <w:jc w:val="center"/>
        <w:rPr>
          <w:rFonts w:ascii="宋体" w:hAnsi="宋体" w:eastAsia="宋体" w:cs="Times New Roman"/>
        </w:rPr>
      </w:pPr>
    </w:p>
    <w:sectPr>
      <w:footerReference r:id="rId3" w:type="default"/>
      <w:pgSz w:w="11906" w:h="16838"/>
      <w:pgMar w:top="1588" w:right="1134" w:bottom="1418" w:left="1134"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黑体....">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_GB2312">
    <w:altName w:val="Latha"/>
    <w:panose1 w:val="00000000000000000000"/>
    <w:charset w:val="00"/>
    <w:family w:val="auto"/>
    <w:pitch w:val="default"/>
    <w:sig w:usb0="00000000" w:usb1="00000000" w:usb2="00000000" w:usb3="00000000" w:csb0="00000001"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宋体" w:cs="Times New Roman"/>
        <w:sz w:val="28"/>
        <w:szCs w:val="28"/>
      </w:rPr>
    </w:pP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- 5 -</w:t>
    </w:r>
    <w:r>
      <w:rPr>
        <w:rStyle w:val="12"/>
        <w:rFonts w:ascii="宋体" w:hAnsi="宋体" w:cs="宋体"/>
        <w:sz w:val="28"/>
        <w:szCs w:val="28"/>
      </w:rPr>
      <w:fldChar w:fldCharType="end"/>
    </w:r>
  </w:p>
  <w:p>
    <w:pPr>
      <w:pStyle w:val="6"/>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3C"/>
    <w:rsid w:val="00020287"/>
    <w:rsid w:val="0003605D"/>
    <w:rsid w:val="00093FF3"/>
    <w:rsid w:val="00124763"/>
    <w:rsid w:val="00134E4A"/>
    <w:rsid w:val="0013538D"/>
    <w:rsid w:val="001814BC"/>
    <w:rsid w:val="00185536"/>
    <w:rsid w:val="00191C04"/>
    <w:rsid w:val="001B04BC"/>
    <w:rsid w:val="001C1391"/>
    <w:rsid w:val="001E2201"/>
    <w:rsid w:val="00203BFF"/>
    <w:rsid w:val="00204EBD"/>
    <w:rsid w:val="00241D3B"/>
    <w:rsid w:val="002613D5"/>
    <w:rsid w:val="00285698"/>
    <w:rsid w:val="00294CC1"/>
    <w:rsid w:val="00297C0E"/>
    <w:rsid w:val="002A63C7"/>
    <w:rsid w:val="002B0FCB"/>
    <w:rsid w:val="002B14C4"/>
    <w:rsid w:val="002C7FCD"/>
    <w:rsid w:val="002D108D"/>
    <w:rsid w:val="002D30DF"/>
    <w:rsid w:val="002D4ACA"/>
    <w:rsid w:val="002F585F"/>
    <w:rsid w:val="002F6034"/>
    <w:rsid w:val="002F64E4"/>
    <w:rsid w:val="002F6C3D"/>
    <w:rsid w:val="00350122"/>
    <w:rsid w:val="00365932"/>
    <w:rsid w:val="00370977"/>
    <w:rsid w:val="003A2800"/>
    <w:rsid w:val="003A2CAF"/>
    <w:rsid w:val="003B4D47"/>
    <w:rsid w:val="003C32E4"/>
    <w:rsid w:val="003C3924"/>
    <w:rsid w:val="003D1994"/>
    <w:rsid w:val="003F1C6A"/>
    <w:rsid w:val="00431550"/>
    <w:rsid w:val="0046138A"/>
    <w:rsid w:val="004A6FFC"/>
    <w:rsid w:val="004B23FF"/>
    <w:rsid w:val="004D0B7F"/>
    <w:rsid w:val="004F45FA"/>
    <w:rsid w:val="00515063"/>
    <w:rsid w:val="005178A2"/>
    <w:rsid w:val="00525EFB"/>
    <w:rsid w:val="005374AC"/>
    <w:rsid w:val="00560BB8"/>
    <w:rsid w:val="005618A5"/>
    <w:rsid w:val="00563117"/>
    <w:rsid w:val="00583DD1"/>
    <w:rsid w:val="005A204E"/>
    <w:rsid w:val="005B03BE"/>
    <w:rsid w:val="005B2283"/>
    <w:rsid w:val="005E58CF"/>
    <w:rsid w:val="005F6CCD"/>
    <w:rsid w:val="006231ED"/>
    <w:rsid w:val="00630073"/>
    <w:rsid w:val="00642B6C"/>
    <w:rsid w:val="00660497"/>
    <w:rsid w:val="00677940"/>
    <w:rsid w:val="006844F0"/>
    <w:rsid w:val="006B497B"/>
    <w:rsid w:val="006C2E37"/>
    <w:rsid w:val="006C688A"/>
    <w:rsid w:val="006E01D1"/>
    <w:rsid w:val="006F5AA7"/>
    <w:rsid w:val="006F6EFA"/>
    <w:rsid w:val="007127C0"/>
    <w:rsid w:val="00713119"/>
    <w:rsid w:val="00724B3C"/>
    <w:rsid w:val="00750989"/>
    <w:rsid w:val="007649C6"/>
    <w:rsid w:val="00784A1B"/>
    <w:rsid w:val="00787847"/>
    <w:rsid w:val="007903D5"/>
    <w:rsid w:val="00791762"/>
    <w:rsid w:val="007A2FA8"/>
    <w:rsid w:val="007B0491"/>
    <w:rsid w:val="007D72EE"/>
    <w:rsid w:val="007F532B"/>
    <w:rsid w:val="00845396"/>
    <w:rsid w:val="00853A64"/>
    <w:rsid w:val="00853B6A"/>
    <w:rsid w:val="008611F3"/>
    <w:rsid w:val="008916E1"/>
    <w:rsid w:val="008D56A0"/>
    <w:rsid w:val="008E3A4A"/>
    <w:rsid w:val="008E7C6F"/>
    <w:rsid w:val="008F176A"/>
    <w:rsid w:val="00937299"/>
    <w:rsid w:val="00940350"/>
    <w:rsid w:val="009463D3"/>
    <w:rsid w:val="00957255"/>
    <w:rsid w:val="00962125"/>
    <w:rsid w:val="00972281"/>
    <w:rsid w:val="0097305A"/>
    <w:rsid w:val="00991037"/>
    <w:rsid w:val="009A0A35"/>
    <w:rsid w:val="009E0651"/>
    <w:rsid w:val="00A01E61"/>
    <w:rsid w:val="00A15132"/>
    <w:rsid w:val="00A1760A"/>
    <w:rsid w:val="00A31031"/>
    <w:rsid w:val="00A5078A"/>
    <w:rsid w:val="00A56890"/>
    <w:rsid w:val="00A740D9"/>
    <w:rsid w:val="00A919B2"/>
    <w:rsid w:val="00AC09C7"/>
    <w:rsid w:val="00AC7AD7"/>
    <w:rsid w:val="00B06074"/>
    <w:rsid w:val="00B220DD"/>
    <w:rsid w:val="00B7446B"/>
    <w:rsid w:val="00B82E3E"/>
    <w:rsid w:val="00BC7657"/>
    <w:rsid w:val="00BD230E"/>
    <w:rsid w:val="00BD5FC0"/>
    <w:rsid w:val="00BF65DE"/>
    <w:rsid w:val="00BF6968"/>
    <w:rsid w:val="00C1448E"/>
    <w:rsid w:val="00C24A47"/>
    <w:rsid w:val="00C30C0A"/>
    <w:rsid w:val="00C5254E"/>
    <w:rsid w:val="00C90976"/>
    <w:rsid w:val="00C93DB0"/>
    <w:rsid w:val="00CC0231"/>
    <w:rsid w:val="00CE106C"/>
    <w:rsid w:val="00CF036F"/>
    <w:rsid w:val="00CF658A"/>
    <w:rsid w:val="00D07579"/>
    <w:rsid w:val="00D12D93"/>
    <w:rsid w:val="00D15DA6"/>
    <w:rsid w:val="00D507A7"/>
    <w:rsid w:val="00D67B50"/>
    <w:rsid w:val="00DA1371"/>
    <w:rsid w:val="00DD080C"/>
    <w:rsid w:val="00DE3C98"/>
    <w:rsid w:val="00DF3DE4"/>
    <w:rsid w:val="00E0284D"/>
    <w:rsid w:val="00E22159"/>
    <w:rsid w:val="00E23E7D"/>
    <w:rsid w:val="00E44B16"/>
    <w:rsid w:val="00E4659B"/>
    <w:rsid w:val="00E706EB"/>
    <w:rsid w:val="00E84973"/>
    <w:rsid w:val="00E91ED5"/>
    <w:rsid w:val="00EF5BCB"/>
    <w:rsid w:val="00F12DF5"/>
    <w:rsid w:val="00F1367F"/>
    <w:rsid w:val="00F62CAB"/>
    <w:rsid w:val="00F66834"/>
    <w:rsid w:val="00F77362"/>
    <w:rsid w:val="00F86AFB"/>
    <w:rsid w:val="00FB478A"/>
    <w:rsid w:val="00FC2ACF"/>
    <w:rsid w:val="00FC7F17"/>
    <w:rsid w:val="017C2CE0"/>
    <w:rsid w:val="033B686C"/>
    <w:rsid w:val="1096106A"/>
    <w:rsid w:val="12A77A13"/>
    <w:rsid w:val="26DA0D66"/>
    <w:rsid w:val="37AD394A"/>
    <w:rsid w:val="4F024656"/>
    <w:rsid w:val="565110F0"/>
    <w:rsid w:val="5A1A0B70"/>
    <w:rsid w:val="5D1F7E30"/>
    <w:rsid w:val="610E1EED"/>
    <w:rsid w:val="68C10CAB"/>
    <w:rsid w:val="6C02778E"/>
    <w:rsid w:val="6D3F3686"/>
    <w:rsid w:val="6E617087"/>
    <w:rsid w:val="BFDF9D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1"/>
    <w:unhideWhenUsed/>
    <w:locked/>
    <w:uiPriority w:val="99"/>
    <w:pPr>
      <w:ind w:left="420" w:leftChars="200"/>
    </w:pPr>
  </w:style>
  <w:style w:type="paragraph" w:styleId="3">
    <w:name w:val="toc 5"/>
    <w:next w:val="1"/>
    <w:unhideWhenUsed/>
    <w:locked/>
    <w:uiPriority w:val="39"/>
    <w:pPr>
      <w:widowControl w:val="0"/>
      <w:ind w:left="1680"/>
      <w:jc w:val="both"/>
    </w:pPr>
    <w:rPr>
      <w:rFonts w:ascii="Times New Roman" w:hAnsi="Times New Roman" w:eastAsia="宋体" w:cs="Times New Roman"/>
      <w:kern w:val="2"/>
      <w:sz w:val="21"/>
      <w:szCs w:val="24"/>
      <w:lang w:val="en-US" w:eastAsia="zh-CN" w:bidi="ar-SA"/>
    </w:rPr>
  </w:style>
  <w:style w:type="paragraph" w:styleId="4">
    <w:name w:val="Date"/>
    <w:basedOn w:val="1"/>
    <w:next w:val="1"/>
    <w:link w:val="15"/>
    <w:semiHidden/>
    <w:qFormat/>
    <w:uiPriority w:val="99"/>
    <w:pPr>
      <w:ind w:left="100" w:leftChars="2500"/>
    </w:pPr>
  </w:style>
  <w:style w:type="paragraph" w:styleId="5">
    <w:name w:val="Balloon Text"/>
    <w:basedOn w:val="1"/>
    <w:link w:val="16"/>
    <w:semiHidden/>
    <w:qFormat/>
    <w:uiPriority w:val="99"/>
    <w:rPr>
      <w:sz w:val="18"/>
      <w:szCs w:val="18"/>
    </w:rPr>
  </w:style>
  <w:style w:type="paragraph" w:styleId="6">
    <w:name w:val="footer"/>
    <w:basedOn w:val="1"/>
    <w:next w:val="3"/>
    <w:link w:val="17"/>
    <w:semiHidden/>
    <w:qFormat/>
    <w:uiPriority w:val="99"/>
    <w:pPr>
      <w:tabs>
        <w:tab w:val="center" w:pos="4153"/>
        <w:tab w:val="right" w:pos="8306"/>
      </w:tabs>
      <w:snapToGrid w:val="0"/>
      <w:jc w:val="left"/>
    </w:pPr>
    <w:rPr>
      <w:sz w:val="18"/>
      <w:szCs w:val="18"/>
    </w:rPr>
  </w:style>
  <w:style w:type="paragraph" w:styleId="7">
    <w:name w:val="Body Text First Indent 2"/>
    <w:basedOn w:val="2"/>
    <w:next w:val="6"/>
    <w:unhideWhenUsed/>
    <w:locked/>
    <w:uiPriority w:val="99"/>
    <w:pPr>
      <w:ind w:firstLine="200" w:firstLineChars="200"/>
    </w:pPr>
    <w:rPr>
      <w:rFonts w:ascii="??_GB2312" w:hAnsi="??_GB2312" w:eastAsia="Times New Roman"/>
      <w:szCs w:val="20"/>
    </w:rPr>
  </w:style>
  <w:style w:type="paragraph" w:styleId="8">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99"/>
    <w:rPr>
      <w:b/>
      <w:bCs/>
    </w:rPr>
  </w:style>
  <w:style w:type="character" w:styleId="12">
    <w:name w:val="page number"/>
    <w:basedOn w:val="10"/>
    <w:qFormat/>
    <w:uiPriority w:val="99"/>
  </w:style>
  <w:style w:type="character" w:styleId="13">
    <w:name w:val="Hyperlink"/>
    <w:basedOn w:val="10"/>
    <w:qFormat/>
    <w:uiPriority w:val="99"/>
    <w:rPr>
      <w:color w:val="0000FF"/>
      <w:u w:val="single"/>
    </w:rPr>
  </w:style>
  <w:style w:type="character" w:customStyle="1" w:styleId="15">
    <w:name w:val="Date Char"/>
    <w:basedOn w:val="10"/>
    <w:link w:val="4"/>
    <w:semiHidden/>
    <w:qFormat/>
    <w:locked/>
    <w:uiPriority w:val="99"/>
  </w:style>
  <w:style w:type="character" w:customStyle="1" w:styleId="16">
    <w:name w:val="Balloon Text Char"/>
    <w:basedOn w:val="10"/>
    <w:link w:val="5"/>
    <w:semiHidden/>
    <w:qFormat/>
    <w:locked/>
    <w:uiPriority w:val="99"/>
    <w:rPr>
      <w:sz w:val="2"/>
      <w:szCs w:val="2"/>
    </w:rPr>
  </w:style>
  <w:style w:type="character" w:customStyle="1" w:styleId="17">
    <w:name w:val="Footer Char"/>
    <w:basedOn w:val="10"/>
    <w:link w:val="6"/>
    <w:semiHidden/>
    <w:qFormat/>
    <w:locked/>
    <w:uiPriority w:val="99"/>
    <w:rPr>
      <w:sz w:val="18"/>
      <w:szCs w:val="18"/>
    </w:rPr>
  </w:style>
  <w:style w:type="character" w:customStyle="1" w:styleId="18">
    <w:name w:val="Header Char"/>
    <w:basedOn w:val="10"/>
    <w:link w:val="8"/>
    <w:semiHidden/>
    <w:qFormat/>
    <w:locked/>
    <w:uiPriority w:val="99"/>
    <w:rPr>
      <w:sz w:val="18"/>
      <w:szCs w:val="18"/>
    </w:rPr>
  </w:style>
  <w:style w:type="paragraph" w:styleId="19">
    <w:name w:val="List Paragraph"/>
    <w:basedOn w:val="1"/>
    <w:qFormat/>
    <w:uiPriority w:val="99"/>
    <w:pPr>
      <w:ind w:firstLine="420" w:firstLineChars="200"/>
    </w:pPr>
  </w:style>
  <w:style w:type="paragraph" w:customStyle="1" w:styleId="20">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21">
    <w:name w:val="Normal Indent1"/>
    <w:basedOn w:val="1"/>
    <w:qFormat/>
    <w:uiPriority w:val="99"/>
    <w:pPr>
      <w:ind w:firstLine="420"/>
    </w:pPr>
    <w:rPr>
      <w:rFonts w:asci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372</Words>
  <Characters>2122</Characters>
  <Lines>0</Lines>
  <Paragraphs>0</Paragraphs>
  <TotalTime>0</TotalTime>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2018-09-12T09:12:00Z</dcterms:created>
  <dc:creator>微软用户</dc:creator>
  <cp:lastModifiedBy>Administrator</cp:lastModifiedBy>
  <cp:lastPrinted>2026-01-09T03:30:40Z</cp:lastPrinted>
  <dcterms:modified xsi:type="dcterms:W3CDTF">2026-01-09T03:31:34Z</dcterms:modified>
  <dc:title>2018年安溪县农业科技试验示范基地、农民田间学校遴选公告</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988F03D17B697C32E2CF5C69CFD80051</vt:lpwstr>
  </property>
</Properties>
</file>