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both"/>
        <w:rPr>
          <w:rFonts w:hint="eastAsia" w:ascii="方正小标宋简体" w:hAnsi="方正小标宋简体" w:eastAsia="方正小标宋简体" w:cs="方正小标宋简体"/>
          <w:color w:val="000000"/>
          <w:kern w:val="0"/>
          <w:sz w:val="44"/>
          <w:szCs w:val="44"/>
          <w:shd w:val="clear" w:color="auto" w:fill="FFFFFF"/>
        </w:rPr>
      </w:pPr>
    </w:p>
    <w:p>
      <w:pPr>
        <w:widowControl/>
        <w:spacing w:line="600" w:lineRule="exact"/>
        <w:jc w:val="center"/>
        <w:rPr>
          <w:rFonts w:ascii="方正小标宋简体" w:hAnsi="方正小标宋简体" w:eastAsia="方正小标宋简体" w:cs="Times New Roman"/>
          <w:color w:val="000000"/>
          <w:kern w:val="0"/>
          <w:sz w:val="44"/>
          <w:szCs w:val="44"/>
          <w:shd w:val="clear" w:color="auto" w:fill="FFFFFF"/>
        </w:rPr>
      </w:pPr>
      <w:bookmarkStart w:id="0" w:name="_GoBack"/>
      <w:r>
        <w:rPr>
          <w:rFonts w:hint="eastAsia" w:ascii="方正小标宋简体" w:hAnsi="方正小标宋简体" w:eastAsia="方正小标宋简体" w:cs="方正小标宋简体"/>
          <w:color w:val="000000"/>
          <w:kern w:val="0"/>
          <w:sz w:val="44"/>
          <w:szCs w:val="44"/>
          <w:shd w:val="clear" w:color="auto" w:fill="FFFFFF"/>
        </w:rPr>
        <w:t>安溪县</w:t>
      </w:r>
      <w:r>
        <w:rPr>
          <w:rFonts w:hint="eastAsia" w:ascii="方正小标宋简体" w:hAnsi="方正小标宋简体" w:eastAsia="方正小标宋简体" w:cs="方正小标宋简体"/>
          <w:color w:val="000000"/>
          <w:kern w:val="0"/>
          <w:sz w:val="44"/>
          <w:szCs w:val="44"/>
          <w:shd w:val="clear" w:color="auto" w:fill="FFFFFF"/>
          <w:lang w:eastAsia="zh-CN"/>
        </w:rPr>
        <w:t>农业农村局</w:t>
      </w:r>
      <w:r>
        <w:rPr>
          <w:rFonts w:ascii="方正小标宋简体" w:hAnsi="方正小标宋简体" w:eastAsia="方正小标宋简体" w:cs="方正小标宋简体"/>
          <w:color w:val="000000"/>
          <w:kern w:val="0"/>
          <w:sz w:val="44"/>
          <w:szCs w:val="44"/>
          <w:shd w:val="clear" w:color="auto" w:fill="FFFFFF"/>
        </w:rPr>
        <w:t>202</w:t>
      </w:r>
      <w:r>
        <w:rPr>
          <w:rFonts w:hint="eastAsia" w:ascii="方正小标宋简体" w:hAnsi="方正小标宋简体" w:eastAsia="方正小标宋简体" w:cs="方正小标宋简体"/>
          <w:color w:val="000000"/>
          <w:kern w:val="0"/>
          <w:sz w:val="44"/>
          <w:szCs w:val="44"/>
          <w:shd w:val="clear" w:color="auto" w:fill="FFFFFF"/>
          <w:lang w:val="en-US" w:eastAsia="zh-CN"/>
        </w:rPr>
        <w:t>4</w:t>
      </w:r>
      <w:r>
        <w:rPr>
          <w:rFonts w:hint="eastAsia" w:ascii="方正小标宋简体" w:hAnsi="方正小标宋简体" w:eastAsia="方正小标宋简体" w:cs="方正小标宋简体"/>
          <w:color w:val="000000"/>
          <w:kern w:val="0"/>
          <w:sz w:val="44"/>
          <w:szCs w:val="44"/>
          <w:shd w:val="clear" w:color="auto" w:fill="FFFFFF"/>
        </w:rPr>
        <w:t>年</w:t>
      </w:r>
    </w:p>
    <w:p>
      <w:pPr>
        <w:widowControl/>
        <w:spacing w:line="600" w:lineRule="exact"/>
        <w:jc w:val="center"/>
        <w:rPr>
          <w:rFonts w:ascii="方正小标宋简体" w:hAnsi="方正小标宋简体" w:eastAsia="方正小标宋简体" w:cs="Times New Roman"/>
          <w:color w:val="000000"/>
          <w:kern w:val="0"/>
          <w:sz w:val="44"/>
          <w:szCs w:val="44"/>
          <w:shd w:val="clear" w:color="auto" w:fill="FFFFFF"/>
        </w:rPr>
      </w:pPr>
      <w:r>
        <w:rPr>
          <w:rFonts w:hint="eastAsia" w:ascii="方正小标宋简体" w:hAnsi="方正小标宋简体" w:eastAsia="方正小标宋简体" w:cs="方正小标宋简体"/>
          <w:color w:val="000000"/>
          <w:kern w:val="0"/>
          <w:sz w:val="44"/>
          <w:szCs w:val="44"/>
          <w:shd w:val="clear" w:color="auto" w:fill="FFFFFF"/>
        </w:rPr>
        <w:t>政府信息公开工作年度报告</w:t>
      </w:r>
    </w:p>
    <w:p>
      <w:pPr>
        <w:widowControl/>
        <w:jc w:val="left"/>
        <w:rPr>
          <w:rFonts w:ascii="宋体" w:cs="Times New Roman"/>
          <w:color w:val="000000"/>
          <w:kern w:val="0"/>
          <w:sz w:val="24"/>
          <w:szCs w:val="24"/>
          <w:shd w:val="clear" w:color="auto" w:fill="FFFFFF"/>
        </w:rPr>
      </w:pPr>
    </w:p>
    <w:p>
      <w:pPr>
        <w:keepNext w:val="0"/>
        <w:keepLines w:val="0"/>
        <w:widowControl/>
        <w:suppressLineNumbers w:val="0"/>
        <w:ind w:firstLine="640" w:firstLineChars="200"/>
        <w:jc w:val="left"/>
        <w:rPr>
          <w:rFonts w:cs="Times New Roman"/>
        </w:rPr>
      </w:pPr>
      <w:r>
        <w:rPr>
          <w:rFonts w:hint="eastAsia" w:ascii="仿宋_GB2312" w:hAnsi="宋体" w:eastAsia="仿宋_GB2312" w:cs="仿宋_GB2312"/>
          <w:color w:val="000000"/>
          <w:kern w:val="0"/>
          <w:sz w:val="32"/>
          <w:szCs w:val="32"/>
        </w:rPr>
        <w:t>根据《中华人民共和国政府信息公开条例》（国务院令第</w:t>
      </w:r>
      <w:r>
        <w:rPr>
          <w:rFonts w:ascii="仿宋_GB2312" w:hAnsi="宋体" w:eastAsia="仿宋_GB2312" w:cs="仿宋_GB2312"/>
          <w:color w:val="000000"/>
          <w:kern w:val="0"/>
          <w:sz w:val="32"/>
          <w:szCs w:val="32"/>
        </w:rPr>
        <w:t>711</w:t>
      </w:r>
      <w:r>
        <w:rPr>
          <w:rFonts w:hint="eastAsia" w:ascii="仿宋_GB2312" w:hAnsi="宋体" w:eastAsia="仿宋_GB2312" w:cs="仿宋_GB2312"/>
          <w:color w:val="000000"/>
          <w:kern w:val="0"/>
          <w:sz w:val="32"/>
          <w:szCs w:val="32"/>
        </w:rPr>
        <w:t>号）等要求，特编制并向社会公布安溪县</w:t>
      </w:r>
      <w:r>
        <w:rPr>
          <w:rFonts w:hint="eastAsia" w:ascii="仿宋_GB2312" w:hAnsi="宋体" w:eastAsia="仿宋_GB2312" w:cs="仿宋_GB2312"/>
          <w:color w:val="000000"/>
          <w:kern w:val="0"/>
          <w:sz w:val="32"/>
          <w:szCs w:val="32"/>
          <w:lang w:eastAsia="zh-CN"/>
        </w:rPr>
        <w:t>农业农村局</w:t>
      </w:r>
      <w:r>
        <w:rPr>
          <w:rFonts w:ascii="仿宋_GB2312" w:hAnsi="宋体" w:eastAsia="仿宋_GB2312" w:cs="仿宋_GB2312"/>
          <w:color w:val="000000"/>
          <w:kern w:val="0"/>
          <w:sz w:val="32"/>
          <w:szCs w:val="32"/>
        </w:rPr>
        <w:t>202</w:t>
      </w:r>
      <w:r>
        <w:rPr>
          <w:rFonts w:hint="eastAsia" w:ascii="仿宋_GB2312" w:hAnsi="宋体" w:eastAsia="仿宋_GB2312" w:cs="仿宋_GB2312"/>
          <w:color w:val="000000"/>
          <w:kern w:val="0"/>
          <w:sz w:val="32"/>
          <w:szCs w:val="32"/>
          <w:lang w:val="en-US" w:eastAsia="zh-CN"/>
        </w:rPr>
        <w:t>4</w:t>
      </w:r>
      <w:r>
        <w:rPr>
          <w:rFonts w:hint="eastAsia" w:ascii="仿宋_GB2312" w:hAnsi="宋体" w:eastAsia="仿宋_GB2312" w:cs="仿宋_GB2312"/>
          <w:color w:val="000000"/>
          <w:kern w:val="0"/>
          <w:sz w:val="32"/>
          <w:szCs w:val="32"/>
        </w:rPr>
        <w:t>年政府信息公开工作年度报告。本报告由总体情况，主动公开政府信息的情况，收到和处理政府信息公开申请情况，政府信息公开行政复议、行政诉讼情况，存在的主要问题及改进情况，其他需要报告的事项等六部分组成。本年报中所列数据的统计期限自</w:t>
      </w:r>
      <w:r>
        <w:rPr>
          <w:rFonts w:ascii="仿宋_GB2312" w:hAnsi="宋体" w:eastAsia="仿宋_GB2312" w:cs="仿宋_GB2312"/>
          <w:color w:val="000000"/>
          <w:kern w:val="0"/>
          <w:sz w:val="32"/>
          <w:szCs w:val="32"/>
        </w:rPr>
        <w:t>202</w:t>
      </w:r>
      <w:r>
        <w:rPr>
          <w:rFonts w:hint="eastAsia" w:ascii="仿宋_GB2312" w:hAnsi="宋体" w:eastAsia="仿宋_GB2312" w:cs="仿宋_GB2312"/>
          <w:color w:val="000000"/>
          <w:kern w:val="0"/>
          <w:sz w:val="32"/>
          <w:szCs w:val="32"/>
          <w:lang w:val="en-US" w:eastAsia="zh-CN"/>
        </w:rPr>
        <w:t>4</w:t>
      </w:r>
      <w:r>
        <w:rPr>
          <w:rFonts w:hint="eastAsia" w:ascii="仿宋_GB2312" w:hAnsi="宋体" w:eastAsia="仿宋_GB2312" w:cs="仿宋_GB2312"/>
          <w:color w:val="000000"/>
          <w:kern w:val="0"/>
          <w:sz w:val="32"/>
          <w:szCs w:val="32"/>
        </w:rPr>
        <w:t>年</w:t>
      </w: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rPr>
        <w:t>月</w:t>
      </w: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rPr>
        <w:t>日起至</w:t>
      </w:r>
      <w:r>
        <w:rPr>
          <w:rFonts w:ascii="仿宋_GB2312" w:hAnsi="宋体" w:eastAsia="仿宋_GB2312" w:cs="仿宋_GB2312"/>
          <w:color w:val="000000"/>
          <w:kern w:val="0"/>
          <w:sz w:val="32"/>
          <w:szCs w:val="32"/>
        </w:rPr>
        <w:t>202</w:t>
      </w:r>
      <w:r>
        <w:rPr>
          <w:rFonts w:hint="eastAsia" w:ascii="仿宋_GB2312" w:hAnsi="宋体" w:eastAsia="仿宋_GB2312" w:cs="仿宋_GB2312"/>
          <w:color w:val="000000"/>
          <w:kern w:val="0"/>
          <w:sz w:val="32"/>
          <w:szCs w:val="32"/>
          <w:lang w:val="en-US" w:eastAsia="zh-CN"/>
        </w:rPr>
        <w:t>4</w:t>
      </w:r>
      <w:r>
        <w:rPr>
          <w:rFonts w:hint="eastAsia" w:ascii="仿宋_GB2312" w:hAnsi="宋体" w:eastAsia="仿宋_GB2312" w:cs="仿宋_GB2312"/>
          <w:color w:val="000000"/>
          <w:kern w:val="0"/>
          <w:sz w:val="32"/>
          <w:szCs w:val="32"/>
        </w:rPr>
        <w:t>年</w:t>
      </w:r>
      <w:r>
        <w:rPr>
          <w:rFonts w:ascii="仿宋_GB2312" w:hAnsi="宋体" w:eastAsia="仿宋_GB2312" w:cs="仿宋_GB2312"/>
          <w:color w:val="000000"/>
          <w:kern w:val="0"/>
          <w:sz w:val="32"/>
          <w:szCs w:val="32"/>
        </w:rPr>
        <w:t>12</w:t>
      </w:r>
      <w:r>
        <w:rPr>
          <w:rFonts w:hint="eastAsia" w:ascii="仿宋_GB2312" w:hAnsi="宋体" w:eastAsia="仿宋_GB2312" w:cs="仿宋_GB2312"/>
          <w:color w:val="000000"/>
          <w:kern w:val="0"/>
          <w:sz w:val="32"/>
          <w:szCs w:val="32"/>
        </w:rPr>
        <w:t>月</w:t>
      </w:r>
      <w:r>
        <w:rPr>
          <w:rFonts w:ascii="仿宋_GB2312" w:hAnsi="宋体" w:eastAsia="仿宋_GB2312" w:cs="仿宋_GB2312"/>
          <w:color w:val="000000"/>
          <w:kern w:val="0"/>
          <w:sz w:val="32"/>
          <w:szCs w:val="32"/>
        </w:rPr>
        <w:t>31</w:t>
      </w:r>
      <w:r>
        <w:rPr>
          <w:rFonts w:hint="eastAsia" w:ascii="仿宋_GB2312" w:hAnsi="宋体" w:eastAsia="仿宋_GB2312" w:cs="仿宋_GB2312"/>
          <w:color w:val="000000"/>
          <w:kern w:val="0"/>
          <w:sz w:val="32"/>
          <w:szCs w:val="32"/>
        </w:rPr>
        <w:t>日止。本年报电子版可在“安溪县政府门户网”（</w:t>
      </w:r>
      <w:r>
        <w:rPr>
          <w:rFonts w:ascii="仿宋_GB2312" w:hAnsi="宋体" w:eastAsia="仿宋_GB2312" w:cs="仿宋_GB2312"/>
          <w:color w:val="000000"/>
          <w:kern w:val="0"/>
          <w:sz w:val="32"/>
          <w:szCs w:val="32"/>
        </w:rPr>
        <w:t>www.fjax.gov.cn</w:t>
      </w:r>
      <w:r>
        <w:rPr>
          <w:rFonts w:hint="eastAsia" w:ascii="仿宋_GB2312" w:hAnsi="宋体" w:eastAsia="仿宋_GB2312" w:cs="仿宋_GB2312"/>
          <w:color w:val="000000"/>
          <w:kern w:val="0"/>
          <w:sz w:val="32"/>
          <w:szCs w:val="32"/>
        </w:rPr>
        <w:t>）下载。如对本年报有疑问，</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请与安溪县农业农村局办公室联系（地址：安溪县金融行政服务中心2号楼922</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室</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，邮编：362400，电话：0595-23232037，传真：0595-23266075，电子邮箱：</w:t>
      </w:r>
      <w:r>
        <w:rPr>
          <w:rFonts w:hint="eastAsia" w:ascii="宋体" w:hAnsi="宋体" w:eastAsia="宋体" w:cs="宋体"/>
          <w:i w:val="0"/>
          <w:iCs w:val="0"/>
          <w:caps w:val="0"/>
          <w:color w:val="0000FF"/>
          <w:spacing w:val="0"/>
          <w:kern w:val="0"/>
          <w:sz w:val="24"/>
          <w:szCs w:val="24"/>
          <w:shd w:val="clear" w:fill="FFFFFF"/>
          <w:lang w:val="en-US" w:eastAsia="zh-CN" w:bidi="ar"/>
        </w:rPr>
        <w:fldChar w:fldCharType="begin"/>
      </w:r>
      <w:r>
        <w:rPr>
          <w:rFonts w:hint="eastAsia" w:ascii="宋体" w:hAnsi="宋体" w:eastAsia="宋体" w:cs="宋体"/>
          <w:i w:val="0"/>
          <w:iCs w:val="0"/>
          <w:caps w:val="0"/>
          <w:color w:val="0000FF"/>
          <w:spacing w:val="0"/>
          <w:kern w:val="0"/>
          <w:sz w:val="24"/>
          <w:szCs w:val="24"/>
          <w:shd w:val="clear" w:fill="FFFFFF"/>
          <w:lang w:val="en-US" w:eastAsia="zh-CN" w:bidi="ar"/>
        </w:rPr>
        <w:instrText xml:space="preserve"> HYPERLINK "mailto:ax3232037@126.com" </w:instrText>
      </w:r>
      <w:r>
        <w:rPr>
          <w:rFonts w:hint="eastAsia" w:ascii="宋体" w:hAnsi="宋体" w:eastAsia="宋体" w:cs="宋体"/>
          <w:i w:val="0"/>
          <w:iCs w:val="0"/>
          <w:caps w:val="0"/>
          <w:color w:val="0000FF"/>
          <w:spacing w:val="0"/>
          <w:kern w:val="0"/>
          <w:sz w:val="24"/>
          <w:szCs w:val="24"/>
          <w:shd w:val="clear" w:fill="FFFFFF"/>
          <w:lang w:val="en-US" w:eastAsia="zh-CN" w:bidi="ar"/>
        </w:rPr>
        <w:fldChar w:fldCharType="separate"/>
      </w:r>
      <w:r>
        <w:rPr>
          <w:rStyle w:val="7"/>
          <w:rFonts w:hint="default" w:ascii="仿宋_GB2312" w:hAnsi="宋体" w:eastAsia="仿宋_GB2312" w:cs="仿宋_GB2312"/>
          <w:i w:val="0"/>
          <w:iCs w:val="0"/>
          <w:caps w:val="0"/>
          <w:color w:val="0000FF"/>
          <w:spacing w:val="0"/>
          <w:sz w:val="32"/>
          <w:szCs w:val="32"/>
          <w:shd w:val="clear" w:fill="FFFFFF"/>
        </w:rPr>
        <w:t>ax3232037@126.com</w:t>
      </w:r>
      <w:r>
        <w:rPr>
          <w:rFonts w:hint="eastAsia" w:ascii="宋体" w:hAnsi="宋体" w:eastAsia="宋体" w:cs="宋体"/>
          <w:i w:val="0"/>
          <w:iCs w:val="0"/>
          <w:caps w:val="0"/>
          <w:color w:val="0000FF"/>
          <w:spacing w:val="0"/>
          <w:kern w:val="0"/>
          <w:sz w:val="24"/>
          <w:szCs w:val="24"/>
          <w:shd w:val="clear" w:fill="FFFFFF"/>
          <w:lang w:val="en-US" w:eastAsia="zh-CN" w:bidi="ar"/>
        </w:rPr>
        <w:fldChar w:fldCharType="end"/>
      </w:r>
      <w:r>
        <w:rPr>
          <w:rFonts w:hint="default" w:ascii="仿宋_GB2312" w:hAnsi="宋体" w:eastAsia="仿宋_GB2312" w:cs="仿宋_GB2312"/>
          <w:i w:val="0"/>
          <w:iCs w:val="0"/>
          <w:caps w:val="0"/>
          <w:color w:val="000000"/>
          <w:spacing w:val="0"/>
          <w:kern w:val="0"/>
          <w:sz w:val="32"/>
          <w:szCs w:val="32"/>
          <w:shd w:val="clear" w:fill="FFFFFF"/>
          <w:lang w:val="en-US" w:eastAsia="zh-CN" w:bidi="ar"/>
        </w:rPr>
        <w:t>）。</w:t>
      </w:r>
    </w:p>
    <w:p>
      <w:pPr>
        <w:widowControl/>
        <w:spacing w:line="560" w:lineRule="exact"/>
        <w:ind w:firstLine="640"/>
        <w:jc w:val="left"/>
        <w:rPr>
          <w:rFonts w:ascii="仿宋_GB2312" w:hAnsi="宋体" w:eastAsia="仿宋_GB2312" w:cs="仿宋_GB2312"/>
          <w:color w:val="000000"/>
          <w:kern w:val="0"/>
          <w:sz w:val="32"/>
          <w:szCs w:val="32"/>
        </w:rPr>
      </w:pPr>
      <w:r>
        <w:rPr>
          <w:rFonts w:hint="eastAsia" w:ascii="黑体" w:hAnsi="宋体" w:eastAsia="黑体" w:cs="黑体"/>
          <w:color w:val="000000"/>
          <w:kern w:val="0"/>
          <w:sz w:val="32"/>
          <w:szCs w:val="32"/>
        </w:rPr>
        <w:t>一、总体情况</w:t>
      </w:r>
    </w:p>
    <w:p>
      <w:pPr>
        <w:keepNext w:val="0"/>
        <w:keepLines w:val="0"/>
        <w:widowControl/>
        <w:suppressLineNumbers w:val="0"/>
        <w:ind w:firstLine="640" w:firstLineChars="200"/>
        <w:jc w:val="left"/>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Fonts w:ascii="仿宋_GB2312" w:hAnsi="宋体" w:eastAsia="仿宋_GB2312" w:cs="仿宋_GB2312"/>
          <w:color w:val="000000"/>
          <w:kern w:val="0"/>
          <w:sz w:val="32"/>
          <w:szCs w:val="32"/>
        </w:rPr>
        <w:t>20</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2</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4年，安溪县农业农村局</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严格贯彻落实《中华人民共和国政府信息公开条例》，坚持以“公开为常态、不公开为例外”的原则，扎实有序推进全年政府信息公开工作落实。现将有关情况报告如下：</w:t>
      </w:r>
    </w:p>
    <w:p>
      <w:pPr>
        <w:widowControl/>
        <w:spacing w:line="560" w:lineRule="exact"/>
        <w:ind w:firstLine="640"/>
        <w:jc w:val="left"/>
        <w:rPr>
          <w:rFonts w:hint="eastAsia" w:ascii="仿宋_GB2312" w:hAnsi="宋体" w:eastAsia="仿宋_GB2312" w:cs="仿宋_GB2312"/>
          <w:color w:val="000000"/>
          <w:kern w:val="0"/>
          <w:sz w:val="32"/>
          <w:szCs w:val="32"/>
          <w:lang w:eastAsia="zh-CN"/>
        </w:rPr>
      </w:pPr>
    </w:p>
    <w:p>
      <w:pPr>
        <w:keepNext w:val="0"/>
        <w:keepLines w:val="0"/>
        <w:widowControl/>
        <w:numPr>
          <w:ilvl w:val="0"/>
          <w:numId w:val="0"/>
        </w:numPr>
        <w:suppressLineNumbers w:val="0"/>
        <w:ind w:firstLine="642" w:firstLineChars="200"/>
        <w:jc w:val="left"/>
        <w:rPr>
          <w:rFonts w:hint="eastAsia" w:ascii="宋体" w:hAnsi="宋体" w:eastAsia="宋体" w:cs="宋体"/>
          <w:i w:val="0"/>
          <w:iCs w:val="0"/>
          <w:caps w:val="0"/>
          <w:color w:val="000000"/>
          <w:spacing w:val="0"/>
          <w:sz w:val="24"/>
          <w:szCs w:val="24"/>
          <w:shd w:val="clear" w:fill="FFFFFF"/>
          <w:lang w:eastAsia="zh-CN"/>
        </w:rPr>
      </w:pPr>
      <w:r>
        <w:rPr>
          <w:rFonts w:hint="eastAsia" w:ascii="楷体_GB2312" w:hAnsi="楷体_GB2312" w:eastAsia="楷体_GB2312" w:cs="楷体_GB2312"/>
          <w:b/>
          <w:bCs/>
          <w:i w:val="0"/>
          <w:iCs w:val="0"/>
          <w:caps w:val="0"/>
          <w:color w:val="000000"/>
          <w:spacing w:val="0"/>
          <w:kern w:val="0"/>
          <w:sz w:val="32"/>
          <w:szCs w:val="32"/>
          <w:lang w:val="en-US" w:eastAsia="zh-CN" w:bidi="ar"/>
        </w:rPr>
        <w:t>1.主动公开。</w:t>
      </w:r>
      <w:r>
        <w:rPr>
          <w:rFonts w:hint="eastAsia" w:ascii="仿宋_GB2312" w:hAnsi="宋体" w:eastAsia="仿宋_GB2312" w:cs="仿宋_GB2312"/>
          <w:color w:val="000000"/>
          <w:kern w:val="0"/>
          <w:sz w:val="32"/>
          <w:szCs w:val="32"/>
          <w:lang w:val="en-US" w:eastAsia="zh-CN"/>
        </w:rPr>
        <w:t>根据工作实际和群众需要，主动公开重要项目、产业发展、乡村振兴等重点领域信息，及时公开人大代表建议和政协委员提案办理结果等信息。</w:t>
      </w:r>
      <w:r>
        <w:rPr>
          <w:rFonts w:hint="default" w:ascii="仿宋_GB2312" w:hAnsi="宋体" w:eastAsia="仿宋_GB2312" w:cs="仿宋_GB2312"/>
          <w:color w:val="000000"/>
          <w:kern w:val="0"/>
          <w:sz w:val="32"/>
          <w:szCs w:val="32"/>
          <w:lang w:val="en-US" w:eastAsia="zh-CN"/>
        </w:rPr>
        <w:t>202</w:t>
      </w:r>
      <w:r>
        <w:rPr>
          <w:rFonts w:hint="eastAsia" w:ascii="仿宋_GB2312" w:hAnsi="宋体" w:eastAsia="仿宋_GB2312" w:cs="仿宋_GB2312"/>
          <w:color w:val="000000"/>
          <w:kern w:val="0"/>
          <w:sz w:val="32"/>
          <w:szCs w:val="32"/>
          <w:lang w:val="en-US" w:eastAsia="zh-CN"/>
        </w:rPr>
        <w:t>4</w:t>
      </w:r>
      <w:r>
        <w:rPr>
          <w:rFonts w:hint="default" w:ascii="仿宋_GB2312" w:hAnsi="宋体" w:eastAsia="仿宋_GB2312" w:cs="仿宋_GB2312"/>
          <w:color w:val="000000"/>
          <w:kern w:val="0"/>
          <w:sz w:val="32"/>
          <w:szCs w:val="32"/>
          <w:lang w:val="en-US" w:eastAsia="zh-CN"/>
        </w:rPr>
        <w:t>年，</w:t>
      </w:r>
      <w:r>
        <w:rPr>
          <w:rFonts w:hint="eastAsia" w:ascii="仿宋_GB2312" w:hAnsi="宋体" w:eastAsia="仿宋_GB2312" w:cs="仿宋_GB2312"/>
          <w:color w:val="000000"/>
          <w:kern w:val="0"/>
          <w:sz w:val="32"/>
          <w:szCs w:val="32"/>
        </w:rPr>
        <w:t>安溪县农业农村局主动公开政府信息</w:t>
      </w:r>
      <w:r>
        <w:rPr>
          <w:rFonts w:hint="eastAsia" w:ascii="仿宋_GB2312" w:hAnsi="宋体" w:eastAsia="仿宋_GB2312" w:cs="仿宋_GB2312"/>
          <w:color w:val="000000"/>
          <w:kern w:val="0"/>
          <w:sz w:val="32"/>
          <w:szCs w:val="32"/>
          <w:lang w:val="en-US" w:eastAsia="zh-CN"/>
        </w:rPr>
        <w:t>254</w:t>
      </w:r>
      <w:r>
        <w:rPr>
          <w:rFonts w:hint="eastAsia" w:ascii="仿宋_GB2312" w:hAnsi="宋体" w:eastAsia="仿宋_GB2312" w:cs="仿宋_GB2312"/>
          <w:color w:val="000000"/>
          <w:kern w:val="0"/>
          <w:sz w:val="32"/>
          <w:szCs w:val="32"/>
        </w:rPr>
        <w:t>条，全文电子化率100%</w:t>
      </w:r>
      <w:r>
        <w:rPr>
          <w:rFonts w:hint="eastAsia" w:ascii="仿宋_GB2312" w:hAnsi="宋体" w:eastAsia="仿宋_GB2312" w:cs="仿宋_GB2312"/>
          <w:color w:val="000000"/>
          <w:kern w:val="0"/>
          <w:sz w:val="32"/>
          <w:szCs w:val="32"/>
          <w:lang w:eastAsia="zh-CN"/>
        </w:rPr>
        <w:t>。</w:t>
      </w:r>
    </w:p>
    <w:p>
      <w:pPr>
        <w:keepNext w:val="0"/>
        <w:keepLines w:val="0"/>
        <w:widowControl/>
        <w:suppressLineNumbers w:val="0"/>
        <w:ind w:firstLine="642" w:firstLineChars="200"/>
        <w:jc w:val="left"/>
        <w:rPr>
          <w:rFonts w:hint="eastAsia" w:ascii="方正仿宋_GBK" w:hAnsi="方正仿宋_GBK" w:eastAsia="方正仿宋_GBK" w:cs="方正仿宋_GBK"/>
          <w:b w:val="0"/>
          <w:bCs w:val="0"/>
          <w:i w:val="0"/>
          <w:iCs w:val="0"/>
          <w:caps w:val="0"/>
          <w:color w:val="000000"/>
          <w:spacing w:val="0"/>
          <w:kern w:val="0"/>
          <w:sz w:val="32"/>
          <w:szCs w:val="32"/>
          <w:lang w:val="en-US" w:eastAsia="zh-CN" w:bidi="ar"/>
        </w:rPr>
      </w:pPr>
      <w:r>
        <w:rPr>
          <w:rFonts w:hint="eastAsia" w:ascii="楷体_GB2312" w:hAnsi="楷体_GB2312" w:eastAsia="楷体_GB2312" w:cs="楷体_GB2312"/>
          <w:b/>
          <w:bCs/>
          <w:i w:val="0"/>
          <w:iCs w:val="0"/>
          <w:caps w:val="0"/>
          <w:color w:val="000000"/>
          <w:spacing w:val="0"/>
          <w:kern w:val="0"/>
          <w:sz w:val="32"/>
          <w:szCs w:val="32"/>
          <w:lang w:val="en-US" w:eastAsia="zh-CN" w:bidi="ar"/>
        </w:rPr>
        <w:t>2.依申请公开。</w:t>
      </w:r>
      <w:r>
        <w:rPr>
          <w:rFonts w:hint="eastAsia" w:ascii="仿宋_GB2312" w:hAnsi="宋体" w:eastAsia="仿宋_GB2312" w:cs="仿宋_GB2312"/>
          <w:color w:val="000000"/>
          <w:kern w:val="0"/>
          <w:sz w:val="32"/>
          <w:szCs w:val="32"/>
          <w:lang w:val="en-US" w:eastAsia="zh-CN"/>
        </w:rPr>
        <w:t>积极回应群众关切，致力于为申请人提供合理有效的建议，在规定时间内及时给予答复，力促政务公开信息透明。2024年，共收到政府信息公开申请3件，未出现因政府信息公开申请答复不服申请行政复议、提起行政诉讼的情况。</w:t>
      </w:r>
    </w:p>
    <w:p>
      <w:pPr>
        <w:pStyle w:val="4"/>
        <w:keepNext w:val="0"/>
        <w:keepLines w:val="0"/>
        <w:widowControl/>
        <w:suppressLineNumbers w:val="0"/>
        <w:shd w:val="clear" w:fill="FFFFFF"/>
        <w:spacing w:before="0" w:beforeAutospacing="0" w:after="0" w:afterAutospacing="0" w:line="480" w:lineRule="atLeast"/>
        <w:ind w:left="0" w:firstLine="642" w:firstLineChars="200"/>
        <w:rPr>
          <w:rFonts w:hint="eastAsia" w:ascii="楷体_GB2312" w:hAnsi="楷体_GB2312" w:eastAsia="楷体_GB2312" w:cs="楷体_GB2312"/>
          <w:b/>
          <w:bCs/>
          <w:i w:val="0"/>
          <w:iCs w:val="0"/>
          <w:caps w:val="0"/>
          <w:color w:val="000000"/>
          <w:spacing w:val="0"/>
          <w:kern w:val="0"/>
          <w:sz w:val="32"/>
          <w:szCs w:val="32"/>
          <w:lang w:val="en-US" w:eastAsia="zh-CN" w:bidi="ar"/>
        </w:rPr>
      </w:pPr>
      <w:r>
        <w:rPr>
          <w:rFonts w:hint="eastAsia" w:ascii="楷体_GB2312" w:hAnsi="楷体_GB2312" w:eastAsia="楷体_GB2312" w:cs="楷体_GB2312"/>
          <w:b/>
          <w:bCs/>
          <w:i w:val="0"/>
          <w:iCs w:val="0"/>
          <w:caps w:val="0"/>
          <w:color w:val="000000"/>
          <w:spacing w:val="0"/>
          <w:kern w:val="0"/>
          <w:sz w:val="32"/>
          <w:szCs w:val="32"/>
          <w:lang w:val="en-US" w:eastAsia="zh-CN" w:bidi="ar"/>
        </w:rPr>
        <w:t>3.加强信息管理。</w:t>
      </w:r>
      <w:r>
        <w:rPr>
          <w:rFonts w:hint="eastAsia" w:ascii="仿宋_GB2312" w:hAnsi="宋体" w:eastAsia="仿宋_GB2312" w:cs="仿宋_GB2312"/>
          <w:color w:val="000000"/>
          <w:kern w:val="0"/>
          <w:sz w:val="32"/>
          <w:szCs w:val="32"/>
          <w:lang w:val="en-US" w:eastAsia="zh-CN"/>
        </w:rPr>
        <w:t>严格按照《中华人民共和国政府信息公开条例》、《福建省政府信息公开办法》和《关于加强政府信息公开保密审查工作的通知》（安政办〔2019〕3号）文件要求，公开内容严格执行“三审”制度，确保政府信息公开的全面性、准确性和主动性。坚持信息公开及时主动，做到至少每1周更新1次门户网站工作动态类信息，其他类信息及时更新。</w:t>
      </w:r>
    </w:p>
    <w:p>
      <w:pPr>
        <w:pStyle w:val="4"/>
        <w:keepNext w:val="0"/>
        <w:keepLines w:val="0"/>
        <w:widowControl/>
        <w:suppressLineNumbers w:val="0"/>
        <w:shd w:val="clear" w:fill="FFFFFF"/>
        <w:spacing w:before="0" w:beforeAutospacing="0" w:after="0" w:afterAutospacing="0" w:line="480" w:lineRule="atLeast"/>
        <w:ind w:left="0" w:firstLine="642" w:firstLineChars="200"/>
        <w:rPr>
          <w:rFonts w:hint="eastAsia" w:ascii="仿宋_GB2312" w:hAnsi="宋体" w:eastAsia="仿宋_GB2312" w:cs="仿宋_GB2312"/>
          <w:i w:val="0"/>
          <w:iCs w:val="0"/>
          <w:caps w:val="0"/>
          <w:color w:val="000000"/>
          <w:spacing w:val="0"/>
          <w:kern w:val="0"/>
          <w:sz w:val="32"/>
          <w:szCs w:val="32"/>
          <w:shd w:val="clear" w:fill="FFFFFF"/>
          <w:lang w:val="en-US" w:eastAsia="zh-CN" w:bidi="ar"/>
        </w:rPr>
      </w:pPr>
      <w:r>
        <w:rPr>
          <w:rFonts w:hint="eastAsia" w:ascii="楷体_GB2312" w:hAnsi="楷体_GB2312" w:eastAsia="楷体_GB2312" w:cs="楷体_GB2312"/>
          <w:b/>
          <w:bCs/>
          <w:i w:val="0"/>
          <w:iCs w:val="0"/>
          <w:caps w:val="0"/>
          <w:color w:val="000000"/>
          <w:spacing w:val="0"/>
          <w:kern w:val="0"/>
          <w:sz w:val="32"/>
          <w:szCs w:val="32"/>
          <w:lang w:val="en-US" w:eastAsia="zh-CN" w:bidi="ar"/>
        </w:rPr>
        <w:t>4.做好网络舆情应对处置。</w:t>
      </w:r>
      <w:r>
        <w:rPr>
          <w:rFonts w:hint="eastAsia" w:ascii="仿宋_GB2312" w:hAnsi="宋体" w:eastAsia="仿宋_GB2312" w:cs="仿宋_GB2312"/>
          <w:color w:val="000000"/>
          <w:kern w:val="0"/>
          <w:sz w:val="32"/>
          <w:szCs w:val="32"/>
          <w:lang w:val="en-US" w:eastAsia="zh-CN"/>
        </w:rPr>
        <w:t>严格落实并继续完善《安溪县农业农村局政府信息公开应急处置制度》，强化网络舆情监测分析研判，认真做好应对处置防控工作。坚持落实“零报告”制度，进一步规范县农业农村局政府信息公开系统突发事件收集、存档、报送工作。</w:t>
      </w:r>
    </w:p>
    <w:p>
      <w:pPr>
        <w:widowControl/>
        <w:spacing w:line="560" w:lineRule="exact"/>
        <w:ind w:firstLine="640"/>
        <w:jc w:val="left"/>
        <w:rPr>
          <w:rFonts w:ascii="宋体" w:cs="Times New Roman"/>
          <w:color w:val="000000"/>
          <w:sz w:val="24"/>
          <w:szCs w:val="24"/>
        </w:rPr>
      </w:pPr>
      <w:r>
        <w:rPr>
          <w:rFonts w:hint="eastAsia" w:ascii="黑体" w:hAnsi="宋体" w:eastAsia="黑体" w:cs="黑体"/>
          <w:color w:val="000000"/>
          <w:kern w:val="0"/>
          <w:sz w:val="32"/>
          <w:szCs w:val="32"/>
        </w:rPr>
        <w:t>二、主动公开政府信息情况</w:t>
      </w:r>
    </w:p>
    <w:tbl>
      <w:tblPr>
        <w:tblStyle w:val="5"/>
        <w:tblW w:w="8426" w:type="dxa"/>
        <w:tblInd w:w="-1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103"/>
        <w:gridCol w:w="2103"/>
        <w:gridCol w:w="2103"/>
        <w:gridCol w:w="211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8426"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60" w:type="dxa"/>
              <w:bottom w:w="0" w:type="dxa"/>
              <w:right w:w="60" w:type="dxa"/>
            </w:tcMar>
          </w:tcPr>
          <w:p>
            <w:pPr>
              <w:pStyle w:val="4"/>
              <w:widowControl/>
              <w:spacing w:beforeAutospacing="0" w:afterAutospacing="0" w:line="560" w:lineRule="exact"/>
              <w:jc w:val="center"/>
              <w:textAlignment w:val="top"/>
              <w:rPr>
                <w:rFonts w:ascii="宋体" w:cs="Times New Roman"/>
              </w:rPr>
            </w:pPr>
            <w:r>
              <w:rPr>
                <w:rFonts w:hint="eastAsia" w:ascii="宋体" w:hAnsi="宋体" w:cs="宋体"/>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103" w:type="dxa"/>
            <w:tcBorders>
              <w:top w:val="nil"/>
              <w:left w:val="single" w:color="auto" w:sz="8" w:space="0"/>
              <w:bottom w:val="single"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jc w:val="center"/>
              <w:textAlignment w:val="top"/>
              <w:rPr>
                <w:rFonts w:ascii="宋体" w:cs="Times New Roman"/>
              </w:rPr>
            </w:pPr>
            <w:r>
              <w:rPr>
                <w:rFonts w:hint="eastAsia" w:ascii="宋体" w:hAnsi="宋体" w:cs="宋体"/>
              </w:rPr>
              <w:t>信息内容</w:t>
            </w:r>
          </w:p>
        </w:tc>
        <w:tc>
          <w:tcPr>
            <w:tcW w:w="2103" w:type="dxa"/>
            <w:tcBorders>
              <w:top w:val="single" w:color="auto" w:sz="8" w:space="0"/>
              <w:left w:val="nil"/>
              <w:bottom w:val="single"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jc w:val="center"/>
              <w:textAlignment w:val="top"/>
              <w:rPr>
                <w:rFonts w:ascii="宋体" w:cs="Times New Roman"/>
              </w:rPr>
            </w:pPr>
            <w:r>
              <w:rPr>
                <w:rFonts w:hint="eastAsia" w:ascii="宋体" w:hAnsi="宋体" w:cs="宋体"/>
              </w:rPr>
              <w:t>本年制发件数</w:t>
            </w:r>
          </w:p>
        </w:tc>
        <w:tc>
          <w:tcPr>
            <w:tcW w:w="2103" w:type="dxa"/>
            <w:tcBorders>
              <w:top w:val="single" w:color="auto" w:sz="8" w:space="0"/>
              <w:left w:val="nil"/>
              <w:bottom w:val="single"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jc w:val="center"/>
              <w:textAlignment w:val="top"/>
              <w:rPr>
                <w:rFonts w:ascii="宋体" w:cs="Times New Roman"/>
              </w:rPr>
            </w:pPr>
            <w:r>
              <w:rPr>
                <w:rFonts w:hint="eastAsia" w:ascii="宋体" w:hAnsi="宋体" w:cs="宋体"/>
              </w:rPr>
              <w:t>本年废止件数</w:t>
            </w:r>
          </w:p>
        </w:tc>
        <w:tc>
          <w:tcPr>
            <w:tcW w:w="2117" w:type="dxa"/>
            <w:tcBorders>
              <w:top w:val="single" w:color="auto" w:sz="8" w:space="0"/>
              <w:left w:val="nil"/>
              <w:bottom w:val="single"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jc w:val="center"/>
              <w:textAlignment w:val="top"/>
              <w:rPr>
                <w:rFonts w:ascii="宋体" w:cs="Times New Roman"/>
              </w:rPr>
            </w:pPr>
            <w:r>
              <w:rPr>
                <w:rFonts w:hint="eastAsia" w:ascii="宋体" w:hAnsi="宋体" w:cs="宋体"/>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103" w:type="dxa"/>
            <w:tcBorders>
              <w:top w:val="nil"/>
              <w:left w:val="single" w:color="auto" w:sz="8" w:space="0"/>
              <w:bottom w:val="single"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jc w:val="center"/>
              <w:textAlignment w:val="top"/>
              <w:rPr>
                <w:rFonts w:ascii="宋体" w:cs="Times New Roman"/>
              </w:rPr>
            </w:pPr>
            <w:r>
              <w:rPr>
                <w:rFonts w:hint="eastAsia" w:ascii="宋体" w:hAnsi="宋体" w:cs="宋体"/>
              </w:rPr>
              <w:t>规章</w:t>
            </w:r>
          </w:p>
        </w:tc>
        <w:tc>
          <w:tcPr>
            <w:tcW w:w="2103"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2103"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2117"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103" w:type="dxa"/>
            <w:tcBorders>
              <w:top w:val="nil"/>
              <w:left w:val="single" w:color="auto" w:sz="8" w:space="0"/>
              <w:bottom w:val="single"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textAlignment w:val="top"/>
              <w:rPr>
                <w:rFonts w:ascii="宋体" w:cs="Times New Roman"/>
              </w:rPr>
            </w:pPr>
            <w:r>
              <w:rPr>
                <w:rFonts w:hint="eastAsia" w:ascii="宋体" w:hAnsi="宋体" w:cs="宋体"/>
              </w:rPr>
              <w:t>行政规范性文件</w:t>
            </w:r>
          </w:p>
        </w:tc>
        <w:tc>
          <w:tcPr>
            <w:tcW w:w="2103"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hint="default" w:ascii="宋体" w:eastAsia="宋体" w:cs="Times New Roman"/>
                <w:sz w:val="24"/>
                <w:szCs w:val="24"/>
                <w:lang w:val="en-US" w:eastAsia="zh-CN"/>
              </w:rPr>
            </w:pPr>
            <w:r>
              <w:rPr>
                <w:rFonts w:hint="eastAsia" w:ascii="宋体" w:hAnsi="宋体" w:cs="宋体"/>
                <w:kern w:val="0"/>
                <w:sz w:val="24"/>
                <w:szCs w:val="24"/>
                <w:lang w:val="en-US" w:eastAsia="zh-CN"/>
              </w:rPr>
              <w:t xml:space="preserve">3 </w:t>
            </w:r>
          </w:p>
        </w:tc>
        <w:tc>
          <w:tcPr>
            <w:tcW w:w="2103"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hint="default" w:ascii="宋体" w:eastAsia="宋体" w:cs="Times New Roman"/>
                <w:sz w:val="24"/>
                <w:szCs w:val="24"/>
                <w:lang w:val="en-US" w:eastAsia="zh-CN"/>
              </w:rPr>
            </w:pPr>
            <w:r>
              <w:rPr>
                <w:rFonts w:hint="eastAsia" w:ascii="宋体" w:cs="Times New Roman"/>
                <w:sz w:val="24"/>
                <w:szCs w:val="24"/>
                <w:lang w:val="en-US" w:eastAsia="zh-CN"/>
              </w:rPr>
              <w:t xml:space="preserve"> 0</w:t>
            </w:r>
          </w:p>
        </w:tc>
        <w:tc>
          <w:tcPr>
            <w:tcW w:w="2117"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hint="default" w:ascii="宋体" w:eastAsia="宋体" w:cs="Times New Roman"/>
                <w:sz w:val="24"/>
                <w:szCs w:val="24"/>
                <w:lang w:val="en-US" w:eastAsia="zh-CN"/>
              </w:rPr>
            </w:pPr>
            <w:r>
              <w:rPr>
                <w:rFonts w:hint="eastAsia" w:ascii="宋体" w:cs="Times New Roman"/>
                <w:sz w:val="24"/>
                <w:szCs w:val="24"/>
                <w:lang w:val="en-US" w:eastAsia="zh-CN"/>
              </w:rPr>
              <w:t xml:space="preserve"> 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8426" w:type="dxa"/>
            <w:gridSpan w:val="4"/>
            <w:tcBorders>
              <w:top w:val="nil"/>
              <w:left w:val="single" w:color="auto" w:sz="8" w:space="0"/>
              <w:bottom w:val="single" w:color="auto" w:sz="8" w:space="0"/>
              <w:right w:val="single" w:color="auto" w:sz="8" w:space="0"/>
            </w:tcBorders>
            <w:shd w:val="clear" w:color="auto" w:fill="C6D9F1"/>
            <w:tcMar>
              <w:top w:w="0" w:type="dxa"/>
              <w:left w:w="60" w:type="dxa"/>
              <w:bottom w:w="0" w:type="dxa"/>
              <w:right w:w="60" w:type="dxa"/>
            </w:tcMar>
          </w:tcPr>
          <w:p>
            <w:pPr>
              <w:pStyle w:val="4"/>
              <w:widowControl/>
              <w:spacing w:beforeAutospacing="0" w:afterAutospacing="0" w:line="560" w:lineRule="exact"/>
              <w:jc w:val="center"/>
              <w:textAlignment w:val="top"/>
              <w:rPr>
                <w:rFonts w:ascii="宋体" w:cs="Times New Roman"/>
              </w:rPr>
            </w:pPr>
            <w:r>
              <w:rPr>
                <w:rFonts w:hint="eastAsia" w:ascii="宋体" w:hAnsi="宋体" w:cs="宋体"/>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103" w:type="dxa"/>
            <w:tcBorders>
              <w:top w:val="nil"/>
              <w:left w:val="single" w:color="auto" w:sz="8" w:space="0"/>
              <w:bottom w:val="single"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jc w:val="center"/>
              <w:textAlignment w:val="top"/>
              <w:rPr>
                <w:rFonts w:ascii="宋体" w:cs="Times New Roman"/>
              </w:rPr>
            </w:pPr>
            <w:r>
              <w:rPr>
                <w:rFonts w:hint="eastAsia" w:ascii="宋体" w:hAnsi="宋体" w:cs="宋体"/>
              </w:rPr>
              <w:t>信息内容</w:t>
            </w:r>
          </w:p>
        </w:tc>
        <w:tc>
          <w:tcPr>
            <w:tcW w:w="6323" w:type="dxa"/>
            <w:gridSpan w:val="3"/>
            <w:tcBorders>
              <w:top w:val="nil"/>
              <w:left w:val="nil"/>
              <w:bottom w:val="single"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jc w:val="center"/>
              <w:textAlignment w:val="top"/>
              <w:rPr>
                <w:rFonts w:ascii="宋体" w:cs="Times New Roman"/>
              </w:rPr>
            </w:pPr>
            <w:r>
              <w:rPr>
                <w:rFonts w:hint="eastAsia" w:ascii="宋体" w:hAnsi="宋体" w:cs="宋体"/>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103" w:type="dxa"/>
            <w:tcBorders>
              <w:top w:val="nil"/>
              <w:left w:val="single" w:color="auto" w:sz="8" w:space="0"/>
              <w:bottom w:val="single"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textAlignment w:val="top"/>
              <w:rPr>
                <w:rFonts w:ascii="宋体" w:cs="Times New Roman"/>
              </w:rPr>
            </w:pPr>
            <w:r>
              <w:rPr>
                <w:rFonts w:hint="eastAsia" w:ascii="宋体" w:hAnsi="宋体" w:cs="宋体"/>
              </w:rPr>
              <w:t>行政许可</w:t>
            </w:r>
          </w:p>
        </w:tc>
        <w:tc>
          <w:tcPr>
            <w:tcW w:w="6323" w:type="dxa"/>
            <w:gridSpan w:val="3"/>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hint="default" w:ascii="宋体" w:eastAsia="宋体" w:cs="Times New Roman"/>
                <w:sz w:val="24"/>
                <w:szCs w:val="24"/>
                <w:lang w:val="en-US" w:eastAsia="zh-CN"/>
              </w:rPr>
            </w:pPr>
            <w:r>
              <w:rPr>
                <w:rFonts w:hint="eastAsia" w:ascii="宋体" w:cs="宋体"/>
                <w:kern w:val="0"/>
                <w:sz w:val="24"/>
                <w:szCs w:val="24"/>
                <w:lang w:val="en-US" w:eastAsia="zh-CN"/>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8426" w:type="dxa"/>
            <w:gridSpan w:val="4"/>
            <w:tcBorders>
              <w:top w:val="nil"/>
              <w:left w:val="single" w:color="auto" w:sz="8" w:space="0"/>
              <w:bottom w:val="single" w:color="auto" w:sz="8" w:space="0"/>
              <w:right w:val="single" w:color="auto" w:sz="8" w:space="0"/>
            </w:tcBorders>
            <w:shd w:val="clear" w:color="auto" w:fill="C6D9F1"/>
            <w:tcMar>
              <w:top w:w="0" w:type="dxa"/>
              <w:left w:w="60" w:type="dxa"/>
              <w:bottom w:w="0" w:type="dxa"/>
              <w:right w:w="60" w:type="dxa"/>
            </w:tcMar>
          </w:tcPr>
          <w:p>
            <w:pPr>
              <w:pStyle w:val="4"/>
              <w:widowControl/>
              <w:spacing w:beforeAutospacing="0" w:afterAutospacing="0" w:line="560" w:lineRule="exact"/>
              <w:jc w:val="center"/>
              <w:textAlignment w:val="top"/>
              <w:rPr>
                <w:rFonts w:ascii="宋体" w:cs="Times New Roman"/>
              </w:rPr>
            </w:pPr>
            <w:r>
              <w:rPr>
                <w:rFonts w:hint="eastAsia" w:ascii="宋体" w:hAnsi="宋体" w:cs="宋体"/>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103" w:type="dxa"/>
            <w:tcBorders>
              <w:top w:val="nil"/>
              <w:left w:val="single" w:color="auto" w:sz="8" w:space="0"/>
              <w:bottom w:val="single"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jc w:val="center"/>
              <w:textAlignment w:val="top"/>
              <w:rPr>
                <w:rFonts w:ascii="宋体" w:cs="Times New Roman"/>
              </w:rPr>
            </w:pPr>
            <w:r>
              <w:rPr>
                <w:rFonts w:hint="eastAsia" w:ascii="宋体" w:hAnsi="宋体" w:cs="宋体"/>
              </w:rPr>
              <w:t>信息内容</w:t>
            </w:r>
          </w:p>
        </w:tc>
        <w:tc>
          <w:tcPr>
            <w:tcW w:w="6323" w:type="dxa"/>
            <w:gridSpan w:val="3"/>
            <w:tcBorders>
              <w:top w:val="single" w:color="auto" w:sz="8" w:space="0"/>
              <w:left w:val="nil"/>
              <w:bottom w:val="single"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jc w:val="center"/>
              <w:textAlignment w:val="top"/>
              <w:rPr>
                <w:rFonts w:ascii="宋体" w:cs="Times New Roman"/>
              </w:rPr>
            </w:pPr>
            <w:r>
              <w:rPr>
                <w:rFonts w:hint="eastAsia" w:ascii="宋体" w:hAnsi="宋体" w:cs="宋体"/>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103" w:type="dxa"/>
            <w:tcBorders>
              <w:top w:val="nil"/>
              <w:left w:val="single" w:color="auto" w:sz="8" w:space="0"/>
              <w:bottom w:val="single"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textAlignment w:val="top"/>
              <w:rPr>
                <w:rFonts w:ascii="宋体" w:cs="Times New Roman"/>
              </w:rPr>
            </w:pPr>
            <w:r>
              <w:rPr>
                <w:rFonts w:hint="eastAsia" w:ascii="宋体" w:hAnsi="宋体" w:cs="宋体"/>
              </w:rPr>
              <w:t>行政处罚</w:t>
            </w:r>
          </w:p>
        </w:tc>
        <w:tc>
          <w:tcPr>
            <w:tcW w:w="6323" w:type="dxa"/>
            <w:gridSpan w:val="3"/>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hint="default" w:ascii="宋体" w:eastAsia="宋体" w:cs="Times New Roman"/>
                <w:sz w:val="24"/>
                <w:szCs w:val="24"/>
                <w:lang w:val="en-US" w:eastAsia="zh-CN"/>
              </w:rPr>
            </w:pPr>
            <w:r>
              <w:rPr>
                <w:rFonts w:hint="eastAsia" w:ascii="宋体" w:cs="宋体"/>
                <w:kern w:val="0"/>
                <w:sz w:val="24"/>
                <w:szCs w:val="24"/>
                <w:lang w:val="en-US" w:eastAsia="zh-CN"/>
              </w:rPr>
              <w:t>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103" w:type="dxa"/>
            <w:tcBorders>
              <w:top w:val="nil"/>
              <w:left w:val="single" w:color="auto" w:sz="8" w:space="0"/>
              <w:bottom w:val="single"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textAlignment w:val="top"/>
              <w:rPr>
                <w:rFonts w:ascii="宋体" w:cs="Times New Roman"/>
              </w:rPr>
            </w:pPr>
            <w:r>
              <w:rPr>
                <w:rFonts w:hint="eastAsia" w:ascii="宋体" w:hAnsi="宋体" w:cs="宋体"/>
              </w:rPr>
              <w:t>行政强制</w:t>
            </w:r>
          </w:p>
        </w:tc>
        <w:tc>
          <w:tcPr>
            <w:tcW w:w="6323" w:type="dxa"/>
            <w:gridSpan w:val="3"/>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hint="eastAsia" w:ascii="宋体" w:eastAsia="宋体" w:cs="Times New Roman"/>
                <w:sz w:val="24"/>
                <w:szCs w:val="24"/>
                <w:lang w:eastAsia="zh-CN"/>
              </w:rPr>
            </w:pPr>
            <w:r>
              <w:rPr>
                <w:rFonts w:hint="eastAsia" w:ascii="宋体" w:cs="宋体"/>
                <w:kern w:val="0"/>
                <w:sz w:val="24"/>
                <w:szCs w:val="24"/>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8426" w:type="dxa"/>
            <w:gridSpan w:val="4"/>
            <w:tcBorders>
              <w:top w:val="nil"/>
              <w:left w:val="single" w:color="auto" w:sz="8" w:space="0"/>
              <w:bottom w:val="single" w:color="auto" w:sz="8" w:space="0"/>
              <w:right w:val="single" w:color="auto" w:sz="8" w:space="0"/>
            </w:tcBorders>
            <w:shd w:val="clear" w:color="auto" w:fill="C6D9F1"/>
            <w:tcMar>
              <w:top w:w="0" w:type="dxa"/>
              <w:left w:w="60" w:type="dxa"/>
              <w:bottom w:w="0" w:type="dxa"/>
              <w:right w:w="60" w:type="dxa"/>
            </w:tcMar>
          </w:tcPr>
          <w:p>
            <w:pPr>
              <w:pStyle w:val="4"/>
              <w:widowControl/>
              <w:spacing w:beforeAutospacing="0" w:afterAutospacing="0" w:line="560" w:lineRule="exact"/>
              <w:jc w:val="center"/>
              <w:textAlignment w:val="top"/>
              <w:rPr>
                <w:rFonts w:ascii="宋体" w:cs="Times New Roman"/>
              </w:rPr>
            </w:pPr>
            <w:r>
              <w:rPr>
                <w:rFonts w:hint="eastAsia" w:ascii="宋体" w:hAnsi="宋体" w:cs="宋体"/>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103" w:type="dxa"/>
            <w:tcBorders>
              <w:top w:val="nil"/>
              <w:left w:val="single" w:color="auto" w:sz="8" w:space="0"/>
              <w:bottom w:val="single"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jc w:val="center"/>
              <w:textAlignment w:val="top"/>
              <w:rPr>
                <w:rFonts w:ascii="宋体" w:cs="Times New Roman"/>
              </w:rPr>
            </w:pPr>
            <w:r>
              <w:rPr>
                <w:rFonts w:hint="eastAsia" w:ascii="宋体" w:hAnsi="宋体" w:cs="宋体"/>
              </w:rPr>
              <w:t>信息内容</w:t>
            </w:r>
          </w:p>
        </w:tc>
        <w:tc>
          <w:tcPr>
            <w:tcW w:w="6323" w:type="dxa"/>
            <w:gridSpan w:val="3"/>
            <w:tcBorders>
              <w:top w:val="nil"/>
              <w:left w:val="nil"/>
              <w:bottom w:val="single" w:color="auto" w:sz="8" w:space="0"/>
              <w:right w:val="single" w:color="000000" w:sz="8" w:space="0"/>
            </w:tcBorders>
            <w:tcMar>
              <w:top w:w="0" w:type="dxa"/>
              <w:left w:w="60" w:type="dxa"/>
              <w:bottom w:w="0" w:type="dxa"/>
              <w:right w:w="60" w:type="dxa"/>
            </w:tcMar>
          </w:tcPr>
          <w:p>
            <w:pPr>
              <w:pStyle w:val="4"/>
              <w:widowControl/>
              <w:spacing w:beforeAutospacing="0" w:afterAutospacing="0" w:line="560" w:lineRule="exact"/>
              <w:jc w:val="center"/>
              <w:textAlignment w:val="top"/>
              <w:rPr>
                <w:rFonts w:ascii="宋体" w:cs="Times New Roman"/>
              </w:rPr>
            </w:pPr>
            <w:r>
              <w:rPr>
                <w:rFonts w:hint="eastAsia" w:ascii="宋体" w:hAnsi="宋体" w:cs="宋体"/>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103" w:type="dxa"/>
            <w:tcBorders>
              <w:top w:val="nil"/>
              <w:left w:val="single" w:color="auto" w:sz="8" w:space="0"/>
              <w:bottom w:val="single"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textAlignment w:val="top"/>
              <w:rPr>
                <w:rFonts w:ascii="宋体" w:cs="Times New Roman"/>
              </w:rPr>
            </w:pPr>
            <w:r>
              <w:rPr>
                <w:rFonts w:hint="eastAsia" w:ascii="宋体" w:hAnsi="宋体" w:cs="宋体"/>
              </w:rPr>
              <w:t>行政事业性收费</w:t>
            </w:r>
          </w:p>
        </w:tc>
        <w:tc>
          <w:tcPr>
            <w:tcW w:w="6323" w:type="dxa"/>
            <w:gridSpan w:val="3"/>
            <w:tcBorders>
              <w:top w:val="nil"/>
              <w:left w:val="nil"/>
              <w:bottom w:val="single" w:color="auto" w:sz="8" w:space="0"/>
              <w:right w:val="single" w:color="000000" w:sz="8" w:space="0"/>
            </w:tcBorders>
            <w:tcMar>
              <w:top w:w="0" w:type="dxa"/>
              <w:left w:w="60" w:type="dxa"/>
              <w:bottom w:w="0" w:type="dxa"/>
              <w:right w:w="60" w:type="dxa"/>
            </w:tcMar>
          </w:tcPr>
          <w:p>
            <w:pPr>
              <w:widowControl/>
              <w:spacing w:line="560" w:lineRule="exact"/>
              <w:jc w:val="center"/>
              <w:textAlignment w:val="top"/>
              <w:rPr>
                <w:rFonts w:hint="default" w:ascii="宋体" w:eastAsia="宋体" w:cs="Times New Roman"/>
                <w:sz w:val="24"/>
                <w:szCs w:val="24"/>
                <w:lang w:val="en-US" w:eastAsia="zh-CN"/>
              </w:rPr>
            </w:pPr>
            <w:r>
              <w:rPr>
                <w:rFonts w:hint="eastAsia" w:ascii="宋体" w:cs="宋体"/>
                <w:kern w:val="0"/>
                <w:sz w:val="24"/>
                <w:szCs w:val="24"/>
                <w:lang w:val="en-US" w:eastAsia="zh-CN"/>
              </w:rPr>
              <w:t>0</w:t>
            </w:r>
          </w:p>
        </w:tc>
      </w:tr>
    </w:tbl>
    <w:p>
      <w:pPr>
        <w:pStyle w:val="4"/>
        <w:widowControl/>
        <w:spacing w:beforeAutospacing="0" w:afterAutospacing="0" w:line="560" w:lineRule="exact"/>
        <w:ind w:firstLine="420"/>
        <w:jc w:val="both"/>
        <w:textAlignment w:val="top"/>
        <w:rPr>
          <w:rFonts w:ascii="宋体" w:cs="Times New Roman"/>
          <w:color w:val="000000"/>
        </w:rPr>
      </w:pPr>
      <w:r>
        <w:rPr>
          <w:rFonts w:hint="eastAsia" w:ascii="黑体" w:hAnsi="宋体" w:eastAsia="黑体" w:cs="黑体"/>
          <w:color w:val="000000"/>
          <w:sz w:val="32"/>
          <w:szCs w:val="32"/>
        </w:rPr>
        <w:t>三、收到和处理政府信息公开申请情况</w:t>
      </w:r>
    </w:p>
    <w:tbl>
      <w:tblPr>
        <w:tblStyle w:val="5"/>
        <w:tblW w:w="856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00"/>
        <w:gridCol w:w="919"/>
        <w:gridCol w:w="2605"/>
        <w:gridCol w:w="545"/>
        <w:gridCol w:w="496"/>
        <w:gridCol w:w="597"/>
        <w:gridCol w:w="597"/>
        <w:gridCol w:w="598"/>
        <w:gridCol w:w="599"/>
        <w:gridCol w:w="10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124" w:type="dxa"/>
            <w:gridSpan w:val="3"/>
            <w:vMerge w:val="restart"/>
            <w:tcBorders>
              <w:top w:val="single" w:color="auto" w:sz="8" w:space="0"/>
              <w:left w:val="single" w:color="auto" w:sz="8" w:space="0"/>
              <w:bottom w:val="outset" w:color="auto" w:sz="8" w:space="0"/>
              <w:right w:val="single" w:color="auto" w:sz="8" w:space="0"/>
            </w:tcBorders>
            <w:tcMar>
              <w:top w:w="0" w:type="dxa"/>
              <w:left w:w="105" w:type="dxa"/>
              <w:bottom w:w="0" w:type="dxa"/>
              <w:right w:w="105" w:type="dxa"/>
            </w:tcMar>
          </w:tcPr>
          <w:p>
            <w:pPr>
              <w:pStyle w:val="4"/>
              <w:widowControl/>
              <w:spacing w:beforeAutospacing="0" w:afterAutospacing="0" w:line="560" w:lineRule="exact"/>
              <w:textAlignment w:val="top"/>
              <w:rPr>
                <w:rFonts w:ascii="宋体" w:cs="Times New Roman"/>
              </w:rPr>
            </w:pPr>
            <w:r>
              <w:rPr>
                <w:rFonts w:hint="eastAsia" w:ascii="宋体" w:hAnsi="宋体" w:cs="宋体"/>
              </w:rPr>
              <w:t>（本列数据的勾稽关系为：第一项加第二项之和，等于第三项加第四项之和）</w:t>
            </w:r>
          </w:p>
        </w:tc>
        <w:tc>
          <w:tcPr>
            <w:tcW w:w="4439" w:type="dxa"/>
            <w:gridSpan w:val="7"/>
            <w:tcBorders>
              <w:top w:val="single" w:color="auto" w:sz="8" w:space="0"/>
              <w:left w:val="nil"/>
              <w:bottom w:val="single"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jc w:val="center"/>
              <w:textAlignment w:val="top"/>
              <w:rPr>
                <w:rFonts w:ascii="宋体" w:cs="Times New Roman"/>
              </w:rPr>
            </w:pPr>
            <w:r>
              <w:rPr>
                <w:rFonts w:hint="eastAsia" w:ascii="宋体" w:hAnsi="宋体" w:cs="宋体"/>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124" w:type="dxa"/>
            <w:gridSpan w:val="3"/>
            <w:vMerge w:val="continue"/>
            <w:tcBorders>
              <w:top w:val="single" w:color="auto" w:sz="8" w:space="0"/>
              <w:left w:val="single" w:color="auto" w:sz="8" w:space="0"/>
              <w:bottom w:val="outset" w:color="auto" w:sz="8" w:space="0"/>
              <w:right w:val="single" w:color="auto" w:sz="8" w:space="0"/>
            </w:tcBorders>
          </w:tcPr>
          <w:p>
            <w:pPr>
              <w:widowControl/>
              <w:spacing w:line="560" w:lineRule="exact"/>
              <w:rPr>
                <w:rFonts w:ascii="宋体" w:cs="Times New Roman"/>
                <w:sz w:val="24"/>
                <w:szCs w:val="24"/>
              </w:rPr>
            </w:pPr>
          </w:p>
        </w:tc>
        <w:tc>
          <w:tcPr>
            <w:tcW w:w="545" w:type="dxa"/>
            <w:vMerge w:val="restart"/>
            <w:tcBorders>
              <w:top w:val="nil"/>
              <w:left w:val="nil"/>
              <w:bottom w:val="single" w:color="auto" w:sz="8" w:space="0"/>
              <w:right w:val="single" w:color="auto" w:sz="8" w:space="0"/>
            </w:tcBorders>
            <w:vAlign w:val="center"/>
          </w:tcPr>
          <w:p>
            <w:pPr>
              <w:pStyle w:val="4"/>
              <w:widowControl/>
              <w:spacing w:beforeAutospacing="0" w:afterAutospacing="0" w:line="560" w:lineRule="exact"/>
              <w:jc w:val="center"/>
              <w:textAlignment w:val="top"/>
              <w:rPr>
                <w:rFonts w:ascii="宋体" w:cs="Times New Roman"/>
              </w:rPr>
            </w:pPr>
            <w:r>
              <w:rPr>
                <w:rFonts w:hint="eastAsia" w:ascii="宋体" w:hAnsi="宋体" w:cs="宋体"/>
              </w:rPr>
              <w:t>自然人</w:t>
            </w:r>
          </w:p>
        </w:tc>
        <w:tc>
          <w:tcPr>
            <w:tcW w:w="2887" w:type="dxa"/>
            <w:gridSpan w:val="5"/>
            <w:tcBorders>
              <w:top w:val="single" w:color="auto" w:sz="8" w:space="0"/>
              <w:left w:val="nil"/>
              <w:bottom w:val="single" w:color="auto" w:sz="8" w:space="0"/>
              <w:right w:val="single" w:color="auto" w:sz="8" w:space="0"/>
            </w:tcBorders>
            <w:tcMar>
              <w:top w:w="0" w:type="dxa"/>
              <w:left w:w="105" w:type="dxa"/>
              <w:bottom w:w="0" w:type="dxa"/>
              <w:right w:w="105" w:type="dxa"/>
            </w:tcMar>
          </w:tcPr>
          <w:p>
            <w:pPr>
              <w:pStyle w:val="4"/>
              <w:widowControl/>
              <w:spacing w:beforeAutospacing="0" w:afterAutospacing="0" w:line="560" w:lineRule="exact"/>
              <w:jc w:val="center"/>
              <w:textAlignment w:val="top"/>
              <w:rPr>
                <w:rFonts w:ascii="宋体" w:cs="Times New Roman"/>
              </w:rPr>
            </w:pPr>
            <w:r>
              <w:rPr>
                <w:rFonts w:hint="eastAsia" w:ascii="宋体" w:hAnsi="宋体" w:cs="宋体"/>
              </w:rPr>
              <w:t>法人或其他组织</w:t>
            </w:r>
          </w:p>
        </w:tc>
        <w:tc>
          <w:tcPr>
            <w:tcW w:w="1007" w:type="dxa"/>
            <w:vMerge w:val="restart"/>
            <w:tcBorders>
              <w:top w:val="single" w:color="auto" w:sz="8" w:space="0"/>
              <w:left w:val="nil"/>
              <w:bottom w:val="outset"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jc w:val="center"/>
              <w:textAlignment w:val="top"/>
              <w:rPr>
                <w:rFonts w:ascii="宋体" w:cs="Times New Roman"/>
              </w:rPr>
            </w:pPr>
            <w:r>
              <w:rPr>
                <w:rFonts w:hint="eastAsia" w:ascii="宋体" w:hAnsi="宋体" w:cs="宋体"/>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124" w:type="dxa"/>
            <w:gridSpan w:val="3"/>
            <w:vMerge w:val="continue"/>
            <w:tcBorders>
              <w:top w:val="single" w:color="auto" w:sz="8" w:space="0"/>
              <w:left w:val="single" w:color="auto" w:sz="8" w:space="0"/>
              <w:bottom w:val="outset" w:color="auto" w:sz="8" w:space="0"/>
              <w:right w:val="single" w:color="auto" w:sz="8" w:space="0"/>
            </w:tcBorders>
          </w:tcPr>
          <w:p>
            <w:pPr>
              <w:widowControl/>
              <w:spacing w:line="560" w:lineRule="exact"/>
              <w:rPr>
                <w:rFonts w:ascii="宋体" w:cs="Times New Roman"/>
                <w:sz w:val="24"/>
                <w:szCs w:val="24"/>
              </w:rPr>
            </w:pPr>
          </w:p>
        </w:tc>
        <w:tc>
          <w:tcPr>
            <w:tcW w:w="545" w:type="dxa"/>
            <w:vMerge w:val="continue"/>
            <w:tcBorders>
              <w:top w:val="nil"/>
              <w:left w:val="nil"/>
              <w:bottom w:val="single" w:color="auto" w:sz="8" w:space="0"/>
              <w:right w:val="single" w:color="auto" w:sz="8" w:space="0"/>
            </w:tcBorders>
            <w:vAlign w:val="center"/>
          </w:tcPr>
          <w:p>
            <w:pPr>
              <w:widowControl/>
              <w:spacing w:line="560" w:lineRule="exact"/>
              <w:rPr>
                <w:rFonts w:ascii="宋体" w:cs="Times New Roman"/>
                <w:sz w:val="24"/>
                <w:szCs w:val="24"/>
              </w:rPr>
            </w:pPr>
          </w:p>
        </w:tc>
        <w:tc>
          <w:tcPr>
            <w:tcW w:w="496" w:type="dxa"/>
            <w:tcBorders>
              <w:top w:val="nil"/>
              <w:left w:val="nil"/>
              <w:bottom w:val="single" w:color="auto" w:sz="8" w:space="0"/>
              <w:right w:val="single" w:color="auto" w:sz="8" w:space="0"/>
            </w:tcBorders>
            <w:tcMar>
              <w:top w:w="0" w:type="dxa"/>
              <w:left w:w="105" w:type="dxa"/>
              <w:bottom w:w="0" w:type="dxa"/>
              <w:right w:w="105" w:type="dxa"/>
            </w:tcMar>
          </w:tcPr>
          <w:p>
            <w:pPr>
              <w:pStyle w:val="4"/>
              <w:widowControl/>
              <w:spacing w:beforeAutospacing="0" w:afterAutospacing="0" w:line="560" w:lineRule="exact"/>
              <w:jc w:val="center"/>
              <w:textAlignment w:val="top"/>
              <w:rPr>
                <w:rFonts w:ascii="宋体" w:cs="Times New Roman"/>
              </w:rPr>
            </w:pPr>
            <w:r>
              <w:rPr>
                <w:rFonts w:hint="eastAsia" w:ascii="宋体" w:hAnsi="宋体" w:cs="宋体"/>
              </w:rPr>
              <w:t>商业</w:t>
            </w:r>
          </w:p>
          <w:p>
            <w:pPr>
              <w:pStyle w:val="4"/>
              <w:widowControl/>
              <w:spacing w:beforeAutospacing="0" w:afterAutospacing="0" w:line="560" w:lineRule="exact"/>
              <w:jc w:val="center"/>
              <w:textAlignment w:val="top"/>
              <w:rPr>
                <w:rFonts w:ascii="宋体" w:cs="Times New Roman"/>
              </w:rPr>
            </w:pPr>
            <w:r>
              <w:rPr>
                <w:rFonts w:hint="eastAsia" w:ascii="宋体" w:hAnsi="宋体" w:cs="宋体"/>
              </w:rPr>
              <w:t>企业</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jc w:val="center"/>
              <w:textAlignment w:val="top"/>
              <w:rPr>
                <w:rFonts w:ascii="宋体" w:cs="Times New Roman"/>
              </w:rPr>
            </w:pPr>
            <w:r>
              <w:rPr>
                <w:rFonts w:hint="eastAsia" w:ascii="宋体" w:hAnsi="宋体" w:cs="宋体"/>
              </w:rPr>
              <w:t>科研</w:t>
            </w:r>
          </w:p>
          <w:p>
            <w:pPr>
              <w:pStyle w:val="4"/>
              <w:widowControl/>
              <w:spacing w:beforeAutospacing="0" w:afterAutospacing="0" w:line="560" w:lineRule="exact"/>
              <w:jc w:val="center"/>
              <w:textAlignment w:val="top"/>
              <w:rPr>
                <w:rFonts w:ascii="宋体" w:cs="Times New Roman"/>
              </w:rPr>
            </w:pPr>
            <w:r>
              <w:rPr>
                <w:rFonts w:hint="eastAsia" w:ascii="宋体" w:hAnsi="宋体" w:cs="宋体"/>
              </w:rPr>
              <w:t>机构</w:t>
            </w:r>
          </w:p>
        </w:tc>
        <w:tc>
          <w:tcPr>
            <w:tcW w:w="597" w:type="dxa"/>
            <w:tcBorders>
              <w:top w:val="single" w:color="auto" w:sz="8" w:space="0"/>
              <w:left w:val="nil"/>
              <w:bottom w:val="single"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jc w:val="center"/>
              <w:textAlignment w:val="top"/>
              <w:rPr>
                <w:rFonts w:ascii="宋体" w:cs="Times New Roman"/>
              </w:rPr>
            </w:pPr>
            <w:r>
              <w:rPr>
                <w:rFonts w:hint="eastAsia" w:ascii="宋体" w:hAnsi="宋体" w:cs="宋体"/>
              </w:rPr>
              <w:t>社会公益组织</w:t>
            </w:r>
          </w:p>
        </w:tc>
        <w:tc>
          <w:tcPr>
            <w:tcW w:w="598" w:type="dxa"/>
            <w:tcBorders>
              <w:top w:val="single" w:color="auto" w:sz="8" w:space="0"/>
              <w:left w:val="nil"/>
              <w:bottom w:val="single"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jc w:val="center"/>
              <w:textAlignment w:val="top"/>
              <w:rPr>
                <w:rFonts w:ascii="宋体" w:cs="Times New Roman"/>
              </w:rPr>
            </w:pPr>
            <w:r>
              <w:rPr>
                <w:rFonts w:hint="eastAsia" w:ascii="宋体" w:hAnsi="宋体" w:cs="宋体"/>
              </w:rPr>
              <w:t>法律服务机构</w:t>
            </w:r>
          </w:p>
        </w:tc>
        <w:tc>
          <w:tcPr>
            <w:tcW w:w="599" w:type="dxa"/>
            <w:tcBorders>
              <w:top w:val="single" w:color="auto" w:sz="8" w:space="0"/>
              <w:left w:val="nil"/>
              <w:bottom w:val="single"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jc w:val="center"/>
              <w:textAlignment w:val="top"/>
              <w:rPr>
                <w:rFonts w:ascii="宋体" w:cs="Times New Roman"/>
              </w:rPr>
            </w:pPr>
            <w:r>
              <w:rPr>
                <w:rFonts w:hint="eastAsia" w:ascii="宋体" w:hAnsi="宋体" w:cs="宋体"/>
              </w:rPr>
              <w:t>其他</w:t>
            </w:r>
          </w:p>
        </w:tc>
        <w:tc>
          <w:tcPr>
            <w:tcW w:w="1007" w:type="dxa"/>
            <w:vMerge w:val="continue"/>
            <w:tcBorders>
              <w:top w:val="single" w:color="auto" w:sz="8" w:space="0"/>
              <w:left w:val="nil"/>
              <w:bottom w:val="outset" w:color="auto" w:sz="8" w:space="0"/>
              <w:right w:val="single" w:color="auto" w:sz="8" w:space="0"/>
            </w:tcBorders>
            <w:tcMar>
              <w:top w:w="0" w:type="dxa"/>
              <w:left w:w="60" w:type="dxa"/>
              <w:bottom w:w="0" w:type="dxa"/>
              <w:right w:w="60" w:type="dxa"/>
            </w:tcMar>
          </w:tcPr>
          <w:p>
            <w:pPr>
              <w:widowControl/>
              <w:spacing w:line="560" w:lineRule="exact"/>
              <w:rPr>
                <w:rFonts w:ascii="宋体" w:cs="Times New Roman"/>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124" w:type="dxa"/>
            <w:gridSpan w:val="3"/>
            <w:tcBorders>
              <w:top w:val="nil"/>
              <w:left w:val="single" w:color="auto" w:sz="8" w:space="0"/>
              <w:bottom w:val="single"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textAlignment w:val="top"/>
              <w:rPr>
                <w:rFonts w:ascii="宋体" w:cs="Times New Roman"/>
              </w:rPr>
            </w:pPr>
            <w:r>
              <w:rPr>
                <w:rFonts w:hint="eastAsia" w:ascii="宋体" w:hAnsi="宋体" w:cs="宋体"/>
              </w:rPr>
              <w:t>一、本年新收政府信息公开申请数量</w:t>
            </w:r>
          </w:p>
        </w:tc>
        <w:tc>
          <w:tcPr>
            <w:tcW w:w="545"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hint="default" w:ascii="宋体" w:eastAsia="宋体" w:cs="Times New Roman"/>
                <w:sz w:val="24"/>
                <w:szCs w:val="24"/>
                <w:lang w:val="en-US" w:eastAsia="zh-CN"/>
              </w:rPr>
            </w:pPr>
            <w:r>
              <w:rPr>
                <w:rFonts w:hint="eastAsia" w:ascii="宋体" w:hAnsi="宋体" w:cs="宋体"/>
                <w:kern w:val="0"/>
                <w:sz w:val="24"/>
                <w:szCs w:val="24"/>
                <w:lang w:val="en-US" w:eastAsia="zh-CN"/>
              </w:rPr>
              <w:t xml:space="preserve"> 3</w:t>
            </w:r>
          </w:p>
        </w:tc>
        <w:tc>
          <w:tcPr>
            <w:tcW w:w="496"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8"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9"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1007"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hint="default" w:ascii="宋体" w:eastAsia="宋体" w:cs="Times New Roman"/>
                <w:sz w:val="24"/>
                <w:szCs w:val="24"/>
                <w:lang w:val="en-US" w:eastAsia="zh-CN"/>
              </w:rPr>
            </w:pPr>
            <w:r>
              <w:rPr>
                <w:rFonts w:hint="eastAsia" w:ascii="宋体" w:hAnsi="宋体" w:cs="宋体"/>
                <w:kern w:val="0"/>
                <w:sz w:val="24"/>
                <w:szCs w:val="24"/>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124" w:type="dxa"/>
            <w:gridSpan w:val="3"/>
            <w:tcBorders>
              <w:top w:val="nil"/>
              <w:left w:val="single" w:color="auto" w:sz="8" w:space="0"/>
              <w:bottom w:val="single"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textAlignment w:val="top"/>
              <w:rPr>
                <w:rFonts w:ascii="宋体" w:cs="Times New Roman"/>
              </w:rPr>
            </w:pPr>
            <w:r>
              <w:rPr>
                <w:rFonts w:hint="eastAsia" w:ascii="宋体" w:hAnsi="宋体" w:cs="宋体"/>
              </w:rPr>
              <w:t>二、上年结转政府信息公开申请数量</w:t>
            </w:r>
          </w:p>
        </w:tc>
        <w:tc>
          <w:tcPr>
            <w:tcW w:w="545"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496"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8"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9"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1007"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restart"/>
            <w:tcBorders>
              <w:top w:val="nil"/>
              <w:left w:val="single" w:color="auto" w:sz="8" w:space="0"/>
              <w:bottom w:val="outset"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textAlignment w:val="top"/>
              <w:rPr>
                <w:rFonts w:ascii="宋体" w:cs="Times New Roman"/>
              </w:rPr>
            </w:pPr>
            <w:r>
              <w:rPr>
                <w:rFonts w:hint="eastAsia" w:ascii="宋体" w:hAnsi="宋体" w:cs="宋体"/>
              </w:rPr>
              <w:t>三、本年度办理结果</w:t>
            </w:r>
          </w:p>
        </w:tc>
        <w:tc>
          <w:tcPr>
            <w:tcW w:w="3524" w:type="dxa"/>
            <w:gridSpan w:val="2"/>
            <w:tcBorders>
              <w:top w:val="nil"/>
              <w:left w:val="nil"/>
              <w:bottom w:val="single"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textAlignment w:val="top"/>
              <w:rPr>
                <w:rFonts w:ascii="宋体" w:cs="Times New Roman"/>
              </w:rPr>
            </w:pPr>
            <w:r>
              <w:rPr>
                <w:rFonts w:hint="eastAsia" w:ascii="宋体" w:hAnsi="宋体" w:cs="宋体"/>
              </w:rPr>
              <w:t>（一）予以公开</w:t>
            </w:r>
          </w:p>
        </w:tc>
        <w:tc>
          <w:tcPr>
            <w:tcW w:w="545"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hint="default" w:ascii="宋体" w:eastAsia="宋体" w:cs="Times New Roman"/>
                <w:sz w:val="24"/>
                <w:szCs w:val="24"/>
                <w:lang w:val="en-US" w:eastAsia="zh-CN"/>
              </w:rPr>
            </w:pPr>
            <w:r>
              <w:rPr>
                <w:rFonts w:hint="eastAsia" w:ascii="宋体" w:cs="Times New Roman"/>
                <w:sz w:val="24"/>
                <w:szCs w:val="24"/>
                <w:lang w:val="en-US" w:eastAsia="zh-CN"/>
              </w:rPr>
              <w:t>2</w:t>
            </w:r>
          </w:p>
        </w:tc>
        <w:tc>
          <w:tcPr>
            <w:tcW w:w="496"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8"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9"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1007" w:type="dxa"/>
            <w:tcBorders>
              <w:top w:val="single" w:color="auto" w:sz="8" w:space="0"/>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hint="eastAsia" w:ascii="宋体" w:eastAsia="宋体" w:cs="Times New Roman"/>
                <w:sz w:val="24"/>
                <w:szCs w:val="24"/>
                <w:lang w:eastAsia="zh-CN"/>
              </w:rPr>
            </w:pPr>
            <w:r>
              <w:rPr>
                <w:rFonts w:hint="eastAsia" w:ascii="宋体" w:hAnsi="宋体" w:cs="宋体"/>
                <w:kern w:val="0"/>
                <w:sz w:val="24"/>
                <w:szCs w:val="24"/>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pPr>
              <w:widowControl/>
              <w:spacing w:line="560" w:lineRule="exact"/>
              <w:rPr>
                <w:rFonts w:ascii="宋体" w:cs="Times New Roman"/>
                <w:sz w:val="24"/>
                <w:szCs w:val="24"/>
              </w:rPr>
            </w:pPr>
          </w:p>
        </w:tc>
        <w:tc>
          <w:tcPr>
            <w:tcW w:w="3524" w:type="dxa"/>
            <w:gridSpan w:val="2"/>
            <w:tcBorders>
              <w:top w:val="nil"/>
              <w:left w:val="nil"/>
              <w:bottom w:val="single"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textAlignment w:val="top"/>
              <w:rPr>
                <w:rFonts w:ascii="宋体" w:cs="Times New Roman"/>
              </w:rPr>
            </w:pPr>
            <w:r>
              <w:rPr>
                <w:rFonts w:hint="eastAsia" w:ascii="宋体" w:hAnsi="宋体" w:cs="宋体"/>
              </w:rPr>
              <w:t>（二）部分公开（区分处理的，只计这一情形，不计其他情形）</w:t>
            </w:r>
          </w:p>
        </w:tc>
        <w:tc>
          <w:tcPr>
            <w:tcW w:w="545"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496"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8"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9"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1007"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pPr>
              <w:widowControl/>
              <w:spacing w:line="560" w:lineRule="exact"/>
              <w:rPr>
                <w:rFonts w:ascii="宋体" w:cs="Times New Roman"/>
                <w:sz w:val="24"/>
                <w:szCs w:val="24"/>
              </w:rPr>
            </w:pPr>
          </w:p>
        </w:tc>
        <w:tc>
          <w:tcPr>
            <w:tcW w:w="919" w:type="dxa"/>
            <w:vMerge w:val="restart"/>
            <w:tcBorders>
              <w:top w:val="nil"/>
              <w:left w:val="nil"/>
              <w:bottom w:val="outset"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textAlignment w:val="top"/>
              <w:rPr>
                <w:rFonts w:ascii="宋体" w:cs="Times New Roman"/>
              </w:rPr>
            </w:pPr>
            <w:r>
              <w:rPr>
                <w:rFonts w:hint="eastAsia" w:ascii="宋体" w:hAnsi="宋体" w:cs="宋体"/>
              </w:rPr>
              <w:t>（三）不予公开</w:t>
            </w:r>
          </w:p>
        </w:tc>
        <w:tc>
          <w:tcPr>
            <w:tcW w:w="2605" w:type="dxa"/>
            <w:tcBorders>
              <w:top w:val="nil"/>
              <w:left w:val="nil"/>
              <w:bottom w:val="single"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textAlignment w:val="top"/>
              <w:rPr>
                <w:rFonts w:ascii="宋体" w:cs="Times New Roman"/>
              </w:rPr>
            </w:pPr>
            <w:r>
              <w:rPr>
                <w:rFonts w:ascii="宋体" w:hAnsi="宋体" w:cs="宋体"/>
              </w:rPr>
              <w:t>1.</w:t>
            </w:r>
            <w:r>
              <w:rPr>
                <w:rFonts w:hint="eastAsia" w:ascii="宋体" w:hAnsi="宋体" w:cs="宋体"/>
              </w:rPr>
              <w:t>属于国家秘密</w:t>
            </w:r>
          </w:p>
        </w:tc>
        <w:tc>
          <w:tcPr>
            <w:tcW w:w="545"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496"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8"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9"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1007" w:type="dxa"/>
            <w:tcBorders>
              <w:top w:val="single" w:color="auto" w:sz="8" w:space="0"/>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pPr>
              <w:widowControl/>
              <w:spacing w:line="560" w:lineRule="exact"/>
              <w:rPr>
                <w:rFonts w:ascii="宋体" w:cs="Times New Roman"/>
                <w:sz w:val="24"/>
                <w:szCs w:val="24"/>
              </w:rPr>
            </w:pPr>
          </w:p>
        </w:tc>
        <w:tc>
          <w:tcPr>
            <w:tcW w:w="919" w:type="dxa"/>
            <w:vMerge w:val="continue"/>
            <w:tcBorders>
              <w:top w:val="nil"/>
              <w:left w:val="nil"/>
              <w:bottom w:val="outset" w:color="auto" w:sz="8" w:space="0"/>
              <w:right w:val="single" w:color="auto" w:sz="8" w:space="0"/>
            </w:tcBorders>
            <w:tcMar>
              <w:top w:w="0" w:type="dxa"/>
              <w:left w:w="60" w:type="dxa"/>
              <w:bottom w:w="0" w:type="dxa"/>
              <w:right w:w="60" w:type="dxa"/>
            </w:tcMar>
          </w:tcPr>
          <w:p>
            <w:pPr>
              <w:widowControl/>
              <w:spacing w:line="560" w:lineRule="exact"/>
              <w:rPr>
                <w:rFonts w:ascii="宋体" w:cs="Times New Roman"/>
                <w:sz w:val="24"/>
                <w:szCs w:val="24"/>
              </w:rPr>
            </w:pPr>
          </w:p>
        </w:tc>
        <w:tc>
          <w:tcPr>
            <w:tcW w:w="2605" w:type="dxa"/>
            <w:tcBorders>
              <w:top w:val="nil"/>
              <w:left w:val="nil"/>
              <w:bottom w:val="single"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textAlignment w:val="top"/>
              <w:rPr>
                <w:rFonts w:ascii="宋体" w:cs="Times New Roman"/>
              </w:rPr>
            </w:pPr>
            <w:r>
              <w:rPr>
                <w:rFonts w:ascii="宋体" w:hAnsi="宋体" w:cs="宋体"/>
              </w:rPr>
              <w:t>2.</w:t>
            </w:r>
            <w:r>
              <w:rPr>
                <w:rFonts w:hint="eastAsia" w:ascii="宋体" w:hAnsi="宋体" w:cs="宋体"/>
              </w:rPr>
              <w:t>其他法律行政法规禁止公开</w:t>
            </w:r>
          </w:p>
        </w:tc>
        <w:tc>
          <w:tcPr>
            <w:tcW w:w="545"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496"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8"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9"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1007"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pPr>
              <w:widowControl/>
              <w:spacing w:line="560" w:lineRule="exact"/>
              <w:rPr>
                <w:rFonts w:ascii="宋体" w:cs="Times New Roman"/>
                <w:sz w:val="24"/>
                <w:szCs w:val="24"/>
              </w:rPr>
            </w:pPr>
          </w:p>
        </w:tc>
        <w:tc>
          <w:tcPr>
            <w:tcW w:w="919" w:type="dxa"/>
            <w:vMerge w:val="continue"/>
            <w:tcBorders>
              <w:top w:val="nil"/>
              <w:left w:val="nil"/>
              <w:bottom w:val="outset" w:color="auto" w:sz="8" w:space="0"/>
              <w:right w:val="single" w:color="auto" w:sz="8" w:space="0"/>
            </w:tcBorders>
            <w:tcMar>
              <w:top w:w="0" w:type="dxa"/>
              <w:left w:w="60" w:type="dxa"/>
              <w:bottom w:w="0" w:type="dxa"/>
              <w:right w:w="60" w:type="dxa"/>
            </w:tcMar>
          </w:tcPr>
          <w:p>
            <w:pPr>
              <w:widowControl/>
              <w:spacing w:line="560" w:lineRule="exact"/>
              <w:rPr>
                <w:rFonts w:ascii="宋体" w:cs="Times New Roman"/>
                <w:sz w:val="24"/>
                <w:szCs w:val="24"/>
              </w:rPr>
            </w:pPr>
          </w:p>
        </w:tc>
        <w:tc>
          <w:tcPr>
            <w:tcW w:w="2605" w:type="dxa"/>
            <w:tcBorders>
              <w:top w:val="nil"/>
              <w:left w:val="nil"/>
              <w:bottom w:val="single"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textAlignment w:val="top"/>
              <w:rPr>
                <w:rFonts w:ascii="宋体" w:cs="Times New Roman"/>
              </w:rPr>
            </w:pPr>
            <w:r>
              <w:rPr>
                <w:rFonts w:ascii="宋体" w:hAnsi="宋体" w:cs="宋体"/>
              </w:rPr>
              <w:t>3.</w:t>
            </w:r>
            <w:r>
              <w:rPr>
                <w:rFonts w:hint="eastAsia" w:ascii="宋体" w:hAnsi="宋体" w:cs="宋体"/>
              </w:rPr>
              <w:t>危及“三安全一稳定”</w:t>
            </w:r>
          </w:p>
        </w:tc>
        <w:tc>
          <w:tcPr>
            <w:tcW w:w="545"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496"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8"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9"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1007"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pPr>
              <w:widowControl/>
              <w:spacing w:line="560" w:lineRule="exact"/>
              <w:rPr>
                <w:rFonts w:ascii="宋体" w:cs="Times New Roman"/>
                <w:sz w:val="24"/>
                <w:szCs w:val="24"/>
              </w:rPr>
            </w:pPr>
          </w:p>
        </w:tc>
        <w:tc>
          <w:tcPr>
            <w:tcW w:w="919" w:type="dxa"/>
            <w:vMerge w:val="continue"/>
            <w:tcBorders>
              <w:top w:val="nil"/>
              <w:left w:val="nil"/>
              <w:bottom w:val="outset" w:color="auto" w:sz="8" w:space="0"/>
              <w:right w:val="single" w:color="auto" w:sz="8" w:space="0"/>
            </w:tcBorders>
            <w:tcMar>
              <w:top w:w="0" w:type="dxa"/>
              <w:left w:w="60" w:type="dxa"/>
              <w:bottom w:w="0" w:type="dxa"/>
              <w:right w:w="60" w:type="dxa"/>
            </w:tcMar>
          </w:tcPr>
          <w:p>
            <w:pPr>
              <w:widowControl/>
              <w:spacing w:line="560" w:lineRule="exact"/>
              <w:rPr>
                <w:rFonts w:ascii="宋体" w:cs="Times New Roman"/>
                <w:sz w:val="24"/>
                <w:szCs w:val="24"/>
              </w:rPr>
            </w:pPr>
          </w:p>
        </w:tc>
        <w:tc>
          <w:tcPr>
            <w:tcW w:w="2605" w:type="dxa"/>
            <w:tcBorders>
              <w:top w:val="nil"/>
              <w:left w:val="nil"/>
              <w:bottom w:val="single"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textAlignment w:val="top"/>
              <w:rPr>
                <w:rFonts w:ascii="宋体" w:cs="Times New Roman"/>
              </w:rPr>
            </w:pPr>
            <w:r>
              <w:rPr>
                <w:rFonts w:ascii="宋体" w:hAnsi="宋体" w:cs="宋体"/>
              </w:rPr>
              <w:t>4.</w:t>
            </w:r>
            <w:r>
              <w:rPr>
                <w:rFonts w:hint="eastAsia" w:ascii="宋体" w:hAnsi="宋体" w:cs="宋体"/>
              </w:rPr>
              <w:t>保护第三方合法权益</w:t>
            </w:r>
          </w:p>
        </w:tc>
        <w:tc>
          <w:tcPr>
            <w:tcW w:w="545"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496"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8"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9"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1007"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pPr>
              <w:widowControl/>
              <w:spacing w:line="560" w:lineRule="exact"/>
              <w:rPr>
                <w:rFonts w:ascii="宋体" w:cs="Times New Roman"/>
                <w:sz w:val="24"/>
                <w:szCs w:val="24"/>
              </w:rPr>
            </w:pPr>
          </w:p>
        </w:tc>
        <w:tc>
          <w:tcPr>
            <w:tcW w:w="919" w:type="dxa"/>
            <w:vMerge w:val="continue"/>
            <w:tcBorders>
              <w:top w:val="nil"/>
              <w:left w:val="nil"/>
              <w:bottom w:val="outset" w:color="auto" w:sz="8" w:space="0"/>
              <w:right w:val="single" w:color="auto" w:sz="8" w:space="0"/>
            </w:tcBorders>
            <w:tcMar>
              <w:top w:w="0" w:type="dxa"/>
              <w:left w:w="60" w:type="dxa"/>
              <w:bottom w:w="0" w:type="dxa"/>
              <w:right w:w="60" w:type="dxa"/>
            </w:tcMar>
          </w:tcPr>
          <w:p>
            <w:pPr>
              <w:widowControl/>
              <w:spacing w:line="560" w:lineRule="exact"/>
              <w:rPr>
                <w:rFonts w:ascii="宋体" w:cs="Times New Roman"/>
                <w:sz w:val="24"/>
                <w:szCs w:val="24"/>
              </w:rPr>
            </w:pPr>
          </w:p>
        </w:tc>
        <w:tc>
          <w:tcPr>
            <w:tcW w:w="2605" w:type="dxa"/>
            <w:tcBorders>
              <w:top w:val="nil"/>
              <w:left w:val="nil"/>
              <w:bottom w:val="single"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textAlignment w:val="top"/>
              <w:rPr>
                <w:rFonts w:ascii="宋体" w:cs="Times New Roman"/>
              </w:rPr>
            </w:pPr>
            <w:r>
              <w:rPr>
                <w:rFonts w:ascii="宋体" w:hAnsi="宋体" w:cs="宋体"/>
              </w:rPr>
              <w:t>5.</w:t>
            </w:r>
            <w:r>
              <w:rPr>
                <w:rFonts w:hint="eastAsia" w:ascii="宋体" w:hAnsi="宋体" w:cs="宋体"/>
              </w:rPr>
              <w:t>属于三类内部事务信息</w:t>
            </w:r>
          </w:p>
        </w:tc>
        <w:tc>
          <w:tcPr>
            <w:tcW w:w="545"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496"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8"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9"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1007"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pPr>
              <w:widowControl/>
              <w:spacing w:line="560" w:lineRule="exact"/>
              <w:rPr>
                <w:rFonts w:ascii="宋体" w:cs="Times New Roman"/>
                <w:sz w:val="24"/>
                <w:szCs w:val="24"/>
              </w:rPr>
            </w:pPr>
          </w:p>
        </w:tc>
        <w:tc>
          <w:tcPr>
            <w:tcW w:w="919" w:type="dxa"/>
            <w:vMerge w:val="continue"/>
            <w:tcBorders>
              <w:top w:val="nil"/>
              <w:left w:val="nil"/>
              <w:bottom w:val="outset" w:color="auto" w:sz="8" w:space="0"/>
              <w:right w:val="single" w:color="auto" w:sz="8" w:space="0"/>
            </w:tcBorders>
            <w:tcMar>
              <w:top w:w="0" w:type="dxa"/>
              <w:left w:w="60" w:type="dxa"/>
              <w:bottom w:w="0" w:type="dxa"/>
              <w:right w:w="60" w:type="dxa"/>
            </w:tcMar>
          </w:tcPr>
          <w:p>
            <w:pPr>
              <w:widowControl/>
              <w:spacing w:line="560" w:lineRule="exact"/>
              <w:rPr>
                <w:rFonts w:ascii="宋体" w:cs="Times New Roman"/>
                <w:sz w:val="24"/>
                <w:szCs w:val="24"/>
              </w:rPr>
            </w:pPr>
          </w:p>
        </w:tc>
        <w:tc>
          <w:tcPr>
            <w:tcW w:w="2605" w:type="dxa"/>
            <w:tcBorders>
              <w:top w:val="nil"/>
              <w:left w:val="nil"/>
              <w:bottom w:val="single"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textAlignment w:val="top"/>
              <w:rPr>
                <w:rFonts w:ascii="宋体" w:cs="Times New Roman"/>
              </w:rPr>
            </w:pPr>
            <w:r>
              <w:rPr>
                <w:rFonts w:ascii="宋体" w:hAnsi="宋体" w:cs="宋体"/>
              </w:rPr>
              <w:t>6.</w:t>
            </w:r>
            <w:r>
              <w:rPr>
                <w:rFonts w:hint="eastAsia" w:ascii="宋体" w:hAnsi="宋体" w:cs="宋体"/>
              </w:rPr>
              <w:t>属于四类过程性信息</w:t>
            </w:r>
          </w:p>
        </w:tc>
        <w:tc>
          <w:tcPr>
            <w:tcW w:w="545"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hint="eastAsia" w:ascii="宋体" w:eastAsia="宋体" w:cs="Times New Roman"/>
                <w:sz w:val="24"/>
                <w:szCs w:val="24"/>
                <w:lang w:eastAsia="zh-CN"/>
              </w:rPr>
            </w:pPr>
            <w:r>
              <w:rPr>
                <w:rFonts w:hint="eastAsia" w:ascii="宋体" w:cs="宋体"/>
                <w:kern w:val="0"/>
                <w:sz w:val="24"/>
                <w:szCs w:val="24"/>
                <w:lang w:val="en-US" w:eastAsia="zh-CN"/>
              </w:rPr>
              <w:t>0</w:t>
            </w:r>
          </w:p>
        </w:tc>
        <w:tc>
          <w:tcPr>
            <w:tcW w:w="496"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8"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9"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1007"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hint="eastAsia" w:ascii="宋体" w:eastAsia="宋体" w:cs="Times New Roman"/>
                <w:sz w:val="24"/>
                <w:szCs w:val="24"/>
                <w:lang w:eastAsia="zh-CN"/>
              </w:rPr>
            </w:pPr>
            <w:r>
              <w:rPr>
                <w:rFonts w:hint="eastAsia" w:ascii="宋体" w:cs="宋体"/>
                <w:kern w:val="0"/>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pPr>
              <w:widowControl/>
              <w:spacing w:line="560" w:lineRule="exact"/>
              <w:rPr>
                <w:rFonts w:ascii="宋体" w:cs="Times New Roman"/>
                <w:sz w:val="24"/>
                <w:szCs w:val="24"/>
              </w:rPr>
            </w:pPr>
          </w:p>
        </w:tc>
        <w:tc>
          <w:tcPr>
            <w:tcW w:w="919" w:type="dxa"/>
            <w:vMerge w:val="continue"/>
            <w:tcBorders>
              <w:top w:val="nil"/>
              <w:left w:val="nil"/>
              <w:bottom w:val="outset" w:color="auto" w:sz="8" w:space="0"/>
              <w:right w:val="single" w:color="auto" w:sz="8" w:space="0"/>
            </w:tcBorders>
            <w:tcMar>
              <w:top w:w="0" w:type="dxa"/>
              <w:left w:w="60" w:type="dxa"/>
              <w:bottom w:w="0" w:type="dxa"/>
              <w:right w:w="60" w:type="dxa"/>
            </w:tcMar>
          </w:tcPr>
          <w:p>
            <w:pPr>
              <w:widowControl/>
              <w:spacing w:line="560" w:lineRule="exact"/>
              <w:rPr>
                <w:rFonts w:ascii="宋体" w:cs="Times New Roman"/>
                <w:sz w:val="24"/>
                <w:szCs w:val="24"/>
              </w:rPr>
            </w:pPr>
          </w:p>
        </w:tc>
        <w:tc>
          <w:tcPr>
            <w:tcW w:w="2605" w:type="dxa"/>
            <w:tcBorders>
              <w:top w:val="nil"/>
              <w:left w:val="nil"/>
              <w:bottom w:val="single"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textAlignment w:val="top"/>
              <w:rPr>
                <w:rFonts w:ascii="宋体" w:cs="Times New Roman"/>
              </w:rPr>
            </w:pPr>
            <w:r>
              <w:rPr>
                <w:rFonts w:ascii="宋体" w:hAnsi="宋体" w:cs="宋体"/>
              </w:rPr>
              <w:t>7.</w:t>
            </w:r>
            <w:r>
              <w:rPr>
                <w:rFonts w:hint="eastAsia" w:ascii="宋体" w:hAnsi="宋体" w:cs="宋体"/>
              </w:rPr>
              <w:t>属于行政执法案卷</w:t>
            </w:r>
          </w:p>
        </w:tc>
        <w:tc>
          <w:tcPr>
            <w:tcW w:w="545"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496"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8"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9"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1007"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pPr>
              <w:widowControl/>
              <w:spacing w:line="560" w:lineRule="exact"/>
              <w:rPr>
                <w:rFonts w:ascii="宋体" w:cs="Times New Roman"/>
                <w:sz w:val="24"/>
                <w:szCs w:val="24"/>
              </w:rPr>
            </w:pPr>
          </w:p>
        </w:tc>
        <w:tc>
          <w:tcPr>
            <w:tcW w:w="919" w:type="dxa"/>
            <w:vMerge w:val="continue"/>
            <w:tcBorders>
              <w:top w:val="nil"/>
              <w:left w:val="nil"/>
              <w:bottom w:val="outset" w:color="auto" w:sz="8" w:space="0"/>
              <w:right w:val="single" w:color="auto" w:sz="8" w:space="0"/>
            </w:tcBorders>
            <w:tcMar>
              <w:top w:w="0" w:type="dxa"/>
              <w:left w:w="60" w:type="dxa"/>
              <w:bottom w:w="0" w:type="dxa"/>
              <w:right w:w="60" w:type="dxa"/>
            </w:tcMar>
          </w:tcPr>
          <w:p>
            <w:pPr>
              <w:widowControl/>
              <w:spacing w:line="560" w:lineRule="exact"/>
              <w:rPr>
                <w:rFonts w:ascii="宋体" w:cs="Times New Roman"/>
                <w:sz w:val="24"/>
                <w:szCs w:val="24"/>
              </w:rPr>
            </w:pPr>
          </w:p>
        </w:tc>
        <w:tc>
          <w:tcPr>
            <w:tcW w:w="2605" w:type="dxa"/>
            <w:tcBorders>
              <w:top w:val="nil"/>
              <w:left w:val="nil"/>
              <w:bottom w:val="single"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textAlignment w:val="top"/>
              <w:rPr>
                <w:rFonts w:ascii="宋体" w:cs="Times New Roman"/>
              </w:rPr>
            </w:pPr>
            <w:r>
              <w:rPr>
                <w:rFonts w:ascii="宋体" w:hAnsi="宋体" w:cs="宋体"/>
              </w:rPr>
              <w:t>8.</w:t>
            </w:r>
            <w:r>
              <w:rPr>
                <w:rFonts w:hint="eastAsia" w:ascii="宋体" w:hAnsi="宋体" w:cs="宋体"/>
              </w:rPr>
              <w:t>属于行政查询事项</w:t>
            </w:r>
          </w:p>
        </w:tc>
        <w:tc>
          <w:tcPr>
            <w:tcW w:w="545"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496"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8"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9"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1007"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pPr>
              <w:widowControl/>
              <w:spacing w:line="560" w:lineRule="exact"/>
              <w:rPr>
                <w:rFonts w:ascii="宋体" w:cs="Times New Roman"/>
                <w:sz w:val="24"/>
                <w:szCs w:val="24"/>
              </w:rPr>
            </w:pPr>
          </w:p>
        </w:tc>
        <w:tc>
          <w:tcPr>
            <w:tcW w:w="919" w:type="dxa"/>
            <w:vMerge w:val="restart"/>
            <w:tcBorders>
              <w:top w:val="nil"/>
              <w:left w:val="nil"/>
              <w:bottom w:val="outset"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textAlignment w:val="top"/>
              <w:rPr>
                <w:rFonts w:ascii="宋体" w:cs="Times New Roman"/>
              </w:rPr>
            </w:pPr>
            <w:r>
              <w:rPr>
                <w:rFonts w:hint="eastAsia" w:ascii="宋体" w:hAnsi="宋体" w:cs="宋体"/>
              </w:rPr>
              <w:t>（四）无法提供</w:t>
            </w:r>
          </w:p>
        </w:tc>
        <w:tc>
          <w:tcPr>
            <w:tcW w:w="2605" w:type="dxa"/>
            <w:tcBorders>
              <w:top w:val="nil"/>
              <w:left w:val="nil"/>
              <w:bottom w:val="single"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textAlignment w:val="top"/>
              <w:rPr>
                <w:rFonts w:ascii="宋体" w:cs="Times New Roman"/>
              </w:rPr>
            </w:pPr>
            <w:r>
              <w:rPr>
                <w:rFonts w:ascii="宋体" w:hAnsi="宋体" w:cs="宋体"/>
              </w:rPr>
              <w:t>1.</w:t>
            </w:r>
            <w:r>
              <w:rPr>
                <w:rFonts w:hint="eastAsia" w:ascii="宋体" w:hAnsi="宋体" w:cs="宋体"/>
              </w:rPr>
              <w:t>本机关不掌握相关政府信息</w:t>
            </w:r>
          </w:p>
        </w:tc>
        <w:tc>
          <w:tcPr>
            <w:tcW w:w="545"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hint="eastAsia" w:ascii="宋体" w:eastAsia="宋体" w:cs="Times New Roman"/>
                <w:sz w:val="24"/>
                <w:szCs w:val="24"/>
                <w:lang w:eastAsia="zh-CN"/>
              </w:rPr>
            </w:pPr>
            <w:r>
              <w:rPr>
                <w:rFonts w:hint="eastAsia" w:ascii="宋体" w:hAnsi="宋体" w:cs="宋体"/>
                <w:kern w:val="0"/>
                <w:sz w:val="24"/>
                <w:szCs w:val="24"/>
                <w:lang w:val="en-US" w:eastAsia="zh-CN"/>
              </w:rPr>
              <w:t>0</w:t>
            </w:r>
          </w:p>
        </w:tc>
        <w:tc>
          <w:tcPr>
            <w:tcW w:w="496"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8"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9"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1007"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hint="eastAsia" w:ascii="宋体" w:eastAsia="宋体" w:cs="Times New Roman"/>
                <w:sz w:val="24"/>
                <w:szCs w:val="24"/>
                <w:lang w:eastAsia="zh-CN"/>
              </w:rPr>
            </w:pPr>
            <w:r>
              <w:rPr>
                <w:rFonts w:hint="eastAsia" w:ascii="宋体" w:hAnsi="宋体" w:cs="宋体"/>
                <w:kern w:val="0"/>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pPr>
              <w:widowControl/>
              <w:spacing w:line="560" w:lineRule="exact"/>
              <w:rPr>
                <w:rFonts w:ascii="宋体" w:cs="Times New Roman"/>
                <w:sz w:val="24"/>
                <w:szCs w:val="24"/>
              </w:rPr>
            </w:pPr>
          </w:p>
        </w:tc>
        <w:tc>
          <w:tcPr>
            <w:tcW w:w="919" w:type="dxa"/>
            <w:vMerge w:val="continue"/>
            <w:tcBorders>
              <w:top w:val="nil"/>
              <w:left w:val="nil"/>
              <w:bottom w:val="outset" w:color="auto" w:sz="8" w:space="0"/>
              <w:right w:val="single" w:color="auto" w:sz="8" w:space="0"/>
            </w:tcBorders>
            <w:tcMar>
              <w:top w:w="0" w:type="dxa"/>
              <w:left w:w="60" w:type="dxa"/>
              <w:bottom w:w="0" w:type="dxa"/>
              <w:right w:w="60" w:type="dxa"/>
            </w:tcMar>
          </w:tcPr>
          <w:p>
            <w:pPr>
              <w:widowControl/>
              <w:spacing w:line="560" w:lineRule="exact"/>
              <w:rPr>
                <w:rFonts w:ascii="宋体" w:cs="Times New Roman"/>
                <w:sz w:val="24"/>
                <w:szCs w:val="24"/>
              </w:rPr>
            </w:pPr>
          </w:p>
        </w:tc>
        <w:tc>
          <w:tcPr>
            <w:tcW w:w="2605" w:type="dxa"/>
            <w:tcBorders>
              <w:top w:val="nil"/>
              <w:left w:val="nil"/>
              <w:bottom w:val="single"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textAlignment w:val="top"/>
              <w:rPr>
                <w:rFonts w:ascii="宋体" w:cs="Times New Roman"/>
              </w:rPr>
            </w:pPr>
            <w:r>
              <w:rPr>
                <w:rFonts w:ascii="宋体" w:hAnsi="宋体" w:cs="宋体"/>
              </w:rPr>
              <w:t>2.</w:t>
            </w:r>
            <w:r>
              <w:rPr>
                <w:rFonts w:hint="eastAsia" w:ascii="宋体" w:hAnsi="宋体" w:cs="宋体"/>
              </w:rPr>
              <w:t>没有现成信息需要另行制作</w:t>
            </w:r>
          </w:p>
        </w:tc>
        <w:tc>
          <w:tcPr>
            <w:tcW w:w="545"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hint="eastAsia" w:ascii="宋体" w:eastAsia="宋体" w:cs="Times New Roman"/>
                <w:sz w:val="24"/>
                <w:szCs w:val="24"/>
                <w:lang w:eastAsia="zh-CN"/>
              </w:rPr>
            </w:pPr>
            <w:r>
              <w:rPr>
                <w:rFonts w:hint="eastAsia" w:ascii="宋体" w:cs="宋体"/>
                <w:kern w:val="0"/>
                <w:sz w:val="24"/>
                <w:szCs w:val="24"/>
                <w:lang w:val="en-US" w:eastAsia="zh-CN"/>
              </w:rPr>
              <w:t>0</w:t>
            </w:r>
          </w:p>
        </w:tc>
        <w:tc>
          <w:tcPr>
            <w:tcW w:w="496"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8"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9"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1007"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hint="eastAsia" w:ascii="宋体" w:eastAsia="宋体" w:cs="Times New Roman"/>
                <w:sz w:val="24"/>
                <w:szCs w:val="24"/>
                <w:lang w:eastAsia="zh-CN"/>
              </w:rPr>
            </w:pPr>
            <w:r>
              <w:rPr>
                <w:rFonts w:hint="eastAsia" w:ascii="宋体" w:cs="宋体"/>
                <w:kern w:val="0"/>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pPr>
              <w:widowControl/>
              <w:spacing w:line="560" w:lineRule="exact"/>
              <w:rPr>
                <w:rFonts w:ascii="宋体" w:cs="Times New Roman"/>
                <w:sz w:val="24"/>
                <w:szCs w:val="24"/>
              </w:rPr>
            </w:pPr>
          </w:p>
        </w:tc>
        <w:tc>
          <w:tcPr>
            <w:tcW w:w="919" w:type="dxa"/>
            <w:vMerge w:val="continue"/>
            <w:tcBorders>
              <w:top w:val="nil"/>
              <w:left w:val="nil"/>
              <w:bottom w:val="outset" w:color="auto" w:sz="8" w:space="0"/>
              <w:right w:val="single" w:color="auto" w:sz="8" w:space="0"/>
            </w:tcBorders>
            <w:tcMar>
              <w:top w:w="0" w:type="dxa"/>
              <w:left w:w="60" w:type="dxa"/>
              <w:bottom w:w="0" w:type="dxa"/>
              <w:right w:w="60" w:type="dxa"/>
            </w:tcMar>
          </w:tcPr>
          <w:p>
            <w:pPr>
              <w:widowControl/>
              <w:spacing w:line="560" w:lineRule="exact"/>
              <w:rPr>
                <w:rFonts w:ascii="宋体" w:cs="Times New Roman"/>
                <w:sz w:val="24"/>
                <w:szCs w:val="24"/>
              </w:rPr>
            </w:pPr>
          </w:p>
        </w:tc>
        <w:tc>
          <w:tcPr>
            <w:tcW w:w="2605" w:type="dxa"/>
            <w:tcBorders>
              <w:top w:val="nil"/>
              <w:left w:val="nil"/>
              <w:bottom w:val="single"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textAlignment w:val="top"/>
              <w:rPr>
                <w:rFonts w:ascii="宋体" w:cs="Times New Roman"/>
              </w:rPr>
            </w:pPr>
            <w:r>
              <w:rPr>
                <w:rFonts w:ascii="宋体" w:hAnsi="宋体" w:cs="宋体"/>
              </w:rPr>
              <w:t>3.</w:t>
            </w:r>
            <w:r>
              <w:rPr>
                <w:rFonts w:hint="eastAsia" w:ascii="宋体" w:hAnsi="宋体" w:cs="宋体"/>
              </w:rPr>
              <w:t>补正后申请内容仍不明确</w:t>
            </w:r>
          </w:p>
        </w:tc>
        <w:tc>
          <w:tcPr>
            <w:tcW w:w="545"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496"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8"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9"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1007"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pPr>
              <w:widowControl/>
              <w:spacing w:line="560" w:lineRule="exact"/>
              <w:rPr>
                <w:rFonts w:ascii="宋体" w:cs="Times New Roman"/>
                <w:sz w:val="24"/>
                <w:szCs w:val="24"/>
              </w:rPr>
            </w:pPr>
          </w:p>
        </w:tc>
        <w:tc>
          <w:tcPr>
            <w:tcW w:w="919" w:type="dxa"/>
            <w:vMerge w:val="restart"/>
            <w:tcBorders>
              <w:top w:val="nil"/>
              <w:left w:val="nil"/>
              <w:bottom w:val="outset"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textAlignment w:val="top"/>
              <w:rPr>
                <w:rFonts w:ascii="宋体" w:cs="Times New Roman"/>
              </w:rPr>
            </w:pPr>
            <w:r>
              <w:rPr>
                <w:rFonts w:hint="eastAsia" w:ascii="宋体" w:hAnsi="宋体" w:cs="宋体"/>
              </w:rPr>
              <w:t>（五）不予处理</w:t>
            </w:r>
          </w:p>
        </w:tc>
        <w:tc>
          <w:tcPr>
            <w:tcW w:w="2605" w:type="dxa"/>
            <w:tcBorders>
              <w:top w:val="nil"/>
              <w:left w:val="nil"/>
              <w:bottom w:val="single"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textAlignment w:val="top"/>
              <w:rPr>
                <w:rFonts w:ascii="宋体" w:cs="Times New Roman"/>
              </w:rPr>
            </w:pPr>
            <w:r>
              <w:rPr>
                <w:rFonts w:ascii="宋体" w:hAnsi="宋体" w:cs="宋体"/>
              </w:rPr>
              <w:t>1.</w:t>
            </w:r>
            <w:r>
              <w:rPr>
                <w:rFonts w:hint="eastAsia" w:ascii="宋体" w:hAnsi="宋体" w:cs="宋体"/>
              </w:rPr>
              <w:t>信访举报投诉类申请</w:t>
            </w:r>
          </w:p>
        </w:tc>
        <w:tc>
          <w:tcPr>
            <w:tcW w:w="545"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hint="eastAsia" w:ascii="宋体" w:eastAsia="宋体" w:cs="Times New Roman"/>
                <w:sz w:val="24"/>
                <w:szCs w:val="24"/>
                <w:lang w:eastAsia="zh-CN"/>
              </w:rPr>
            </w:pPr>
            <w:r>
              <w:rPr>
                <w:rFonts w:hint="eastAsia" w:ascii="宋体" w:cs="宋体"/>
                <w:kern w:val="0"/>
                <w:sz w:val="24"/>
                <w:szCs w:val="24"/>
                <w:lang w:val="en-US" w:eastAsia="zh-CN"/>
              </w:rPr>
              <w:t>0</w:t>
            </w:r>
          </w:p>
        </w:tc>
        <w:tc>
          <w:tcPr>
            <w:tcW w:w="496"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8"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9"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1007"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hint="eastAsia" w:ascii="宋体" w:eastAsia="宋体" w:cs="Times New Roman"/>
                <w:sz w:val="24"/>
                <w:szCs w:val="24"/>
                <w:lang w:eastAsia="zh-CN"/>
              </w:rPr>
            </w:pPr>
            <w:r>
              <w:rPr>
                <w:rFonts w:hint="eastAsia" w:ascii="宋体" w:cs="宋体"/>
                <w:kern w:val="0"/>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pPr>
              <w:widowControl/>
              <w:spacing w:line="560" w:lineRule="exact"/>
              <w:rPr>
                <w:rFonts w:ascii="宋体" w:cs="Times New Roman"/>
                <w:sz w:val="24"/>
                <w:szCs w:val="24"/>
              </w:rPr>
            </w:pPr>
          </w:p>
        </w:tc>
        <w:tc>
          <w:tcPr>
            <w:tcW w:w="919" w:type="dxa"/>
            <w:vMerge w:val="continue"/>
            <w:tcBorders>
              <w:top w:val="nil"/>
              <w:left w:val="nil"/>
              <w:bottom w:val="outset" w:color="auto" w:sz="8" w:space="0"/>
              <w:right w:val="single" w:color="auto" w:sz="8" w:space="0"/>
            </w:tcBorders>
            <w:tcMar>
              <w:top w:w="0" w:type="dxa"/>
              <w:left w:w="60" w:type="dxa"/>
              <w:bottom w:w="0" w:type="dxa"/>
              <w:right w:w="60" w:type="dxa"/>
            </w:tcMar>
          </w:tcPr>
          <w:p>
            <w:pPr>
              <w:widowControl/>
              <w:spacing w:line="560" w:lineRule="exact"/>
              <w:rPr>
                <w:rFonts w:ascii="宋体" w:cs="Times New Roman"/>
                <w:sz w:val="24"/>
                <w:szCs w:val="24"/>
              </w:rPr>
            </w:pPr>
          </w:p>
        </w:tc>
        <w:tc>
          <w:tcPr>
            <w:tcW w:w="2605" w:type="dxa"/>
            <w:tcBorders>
              <w:top w:val="nil"/>
              <w:left w:val="nil"/>
              <w:bottom w:val="single"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textAlignment w:val="top"/>
              <w:rPr>
                <w:rFonts w:ascii="宋体" w:cs="Times New Roman"/>
              </w:rPr>
            </w:pPr>
            <w:r>
              <w:rPr>
                <w:rFonts w:ascii="宋体" w:hAnsi="宋体" w:cs="宋体"/>
              </w:rPr>
              <w:t>2.</w:t>
            </w:r>
            <w:r>
              <w:rPr>
                <w:rFonts w:hint="eastAsia" w:ascii="宋体" w:hAnsi="宋体" w:cs="宋体"/>
              </w:rPr>
              <w:t>重复申请</w:t>
            </w:r>
          </w:p>
        </w:tc>
        <w:tc>
          <w:tcPr>
            <w:tcW w:w="545"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496"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8"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9"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1007"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pPr>
              <w:widowControl/>
              <w:spacing w:line="560" w:lineRule="exact"/>
              <w:rPr>
                <w:rFonts w:ascii="宋体" w:cs="Times New Roman"/>
                <w:sz w:val="24"/>
                <w:szCs w:val="24"/>
              </w:rPr>
            </w:pPr>
          </w:p>
        </w:tc>
        <w:tc>
          <w:tcPr>
            <w:tcW w:w="919" w:type="dxa"/>
            <w:vMerge w:val="continue"/>
            <w:tcBorders>
              <w:top w:val="nil"/>
              <w:left w:val="nil"/>
              <w:bottom w:val="outset" w:color="auto" w:sz="8" w:space="0"/>
              <w:right w:val="single" w:color="auto" w:sz="8" w:space="0"/>
            </w:tcBorders>
            <w:tcMar>
              <w:top w:w="0" w:type="dxa"/>
              <w:left w:w="60" w:type="dxa"/>
              <w:bottom w:w="0" w:type="dxa"/>
              <w:right w:w="60" w:type="dxa"/>
            </w:tcMar>
          </w:tcPr>
          <w:p>
            <w:pPr>
              <w:widowControl/>
              <w:spacing w:line="560" w:lineRule="exact"/>
              <w:rPr>
                <w:rFonts w:ascii="宋体" w:cs="Times New Roman"/>
                <w:sz w:val="24"/>
                <w:szCs w:val="24"/>
              </w:rPr>
            </w:pPr>
          </w:p>
        </w:tc>
        <w:tc>
          <w:tcPr>
            <w:tcW w:w="2605" w:type="dxa"/>
            <w:tcBorders>
              <w:top w:val="nil"/>
              <w:left w:val="nil"/>
              <w:bottom w:val="single"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textAlignment w:val="top"/>
              <w:rPr>
                <w:rFonts w:ascii="宋体" w:cs="Times New Roman"/>
              </w:rPr>
            </w:pPr>
            <w:r>
              <w:rPr>
                <w:rFonts w:ascii="宋体" w:hAnsi="宋体" w:cs="宋体"/>
              </w:rPr>
              <w:t>3.</w:t>
            </w:r>
            <w:r>
              <w:rPr>
                <w:rFonts w:hint="eastAsia" w:ascii="宋体" w:hAnsi="宋体" w:cs="宋体"/>
              </w:rPr>
              <w:t>要求提供公开出版物</w:t>
            </w:r>
          </w:p>
        </w:tc>
        <w:tc>
          <w:tcPr>
            <w:tcW w:w="545"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496"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8"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9"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1007"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pPr>
              <w:widowControl/>
              <w:spacing w:line="560" w:lineRule="exact"/>
              <w:rPr>
                <w:rFonts w:ascii="宋体" w:cs="Times New Roman"/>
                <w:sz w:val="24"/>
                <w:szCs w:val="24"/>
              </w:rPr>
            </w:pPr>
          </w:p>
        </w:tc>
        <w:tc>
          <w:tcPr>
            <w:tcW w:w="919" w:type="dxa"/>
            <w:vMerge w:val="continue"/>
            <w:tcBorders>
              <w:top w:val="nil"/>
              <w:left w:val="nil"/>
              <w:bottom w:val="outset" w:color="auto" w:sz="8" w:space="0"/>
              <w:right w:val="single" w:color="auto" w:sz="8" w:space="0"/>
            </w:tcBorders>
            <w:tcMar>
              <w:top w:w="0" w:type="dxa"/>
              <w:left w:w="60" w:type="dxa"/>
              <w:bottom w:w="0" w:type="dxa"/>
              <w:right w:w="60" w:type="dxa"/>
            </w:tcMar>
          </w:tcPr>
          <w:p>
            <w:pPr>
              <w:widowControl/>
              <w:spacing w:line="560" w:lineRule="exact"/>
              <w:rPr>
                <w:rFonts w:ascii="宋体" w:cs="Times New Roman"/>
                <w:sz w:val="24"/>
                <w:szCs w:val="24"/>
              </w:rPr>
            </w:pPr>
          </w:p>
        </w:tc>
        <w:tc>
          <w:tcPr>
            <w:tcW w:w="2605" w:type="dxa"/>
            <w:tcBorders>
              <w:top w:val="nil"/>
              <w:left w:val="nil"/>
              <w:bottom w:val="single"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textAlignment w:val="top"/>
              <w:rPr>
                <w:rFonts w:ascii="宋体" w:cs="Times New Roman"/>
              </w:rPr>
            </w:pPr>
            <w:r>
              <w:rPr>
                <w:rFonts w:ascii="宋体" w:hAnsi="宋体" w:cs="宋体"/>
              </w:rPr>
              <w:t>4.</w:t>
            </w:r>
            <w:r>
              <w:rPr>
                <w:rFonts w:hint="eastAsia" w:ascii="宋体" w:hAnsi="宋体" w:cs="宋体"/>
              </w:rPr>
              <w:t>无正当理由大量反复申请</w:t>
            </w:r>
          </w:p>
        </w:tc>
        <w:tc>
          <w:tcPr>
            <w:tcW w:w="545"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496"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8"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9"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1007"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0" w:hRule="atLeast"/>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pPr>
              <w:widowControl/>
              <w:spacing w:line="560" w:lineRule="exact"/>
              <w:rPr>
                <w:rFonts w:ascii="宋体" w:cs="Times New Roman"/>
                <w:sz w:val="24"/>
                <w:szCs w:val="24"/>
              </w:rPr>
            </w:pPr>
          </w:p>
        </w:tc>
        <w:tc>
          <w:tcPr>
            <w:tcW w:w="919" w:type="dxa"/>
            <w:vMerge w:val="continue"/>
            <w:tcBorders>
              <w:top w:val="nil"/>
              <w:left w:val="nil"/>
              <w:bottom w:val="outset" w:color="auto" w:sz="8" w:space="0"/>
              <w:right w:val="single" w:color="auto" w:sz="8" w:space="0"/>
            </w:tcBorders>
            <w:tcMar>
              <w:top w:w="0" w:type="dxa"/>
              <w:left w:w="60" w:type="dxa"/>
              <w:bottom w:w="0" w:type="dxa"/>
              <w:right w:w="60" w:type="dxa"/>
            </w:tcMar>
          </w:tcPr>
          <w:p>
            <w:pPr>
              <w:widowControl/>
              <w:spacing w:line="560" w:lineRule="exact"/>
              <w:rPr>
                <w:rFonts w:ascii="宋体" w:cs="Times New Roman"/>
                <w:sz w:val="24"/>
                <w:szCs w:val="24"/>
              </w:rPr>
            </w:pPr>
          </w:p>
        </w:tc>
        <w:tc>
          <w:tcPr>
            <w:tcW w:w="2605" w:type="dxa"/>
            <w:tcBorders>
              <w:top w:val="nil"/>
              <w:left w:val="nil"/>
              <w:bottom w:val="outset"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jc w:val="both"/>
              <w:textAlignment w:val="top"/>
              <w:rPr>
                <w:rFonts w:ascii="宋体" w:cs="Times New Roman"/>
              </w:rPr>
            </w:pPr>
            <w:r>
              <w:rPr>
                <w:rFonts w:ascii="宋体" w:hAnsi="宋体" w:cs="宋体"/>
              </w:rPr>
              <w:t>5.</w:t>
            </w:r>
            <w:r>
              <w:rPr>
                <w:rFonts w:hint="eastAsia" w:ascii="宋体" w:hAnsi="宋体" w:cs="宋体"/>
              </w:rPr>
              <w:t>要求行政机关确认或重新出具已获取信息</w:t>
            </w:r>
          </w:p>
        </w:tc>
        <w:tc>
          <w:tcPr>
            <w:tcW w:w="545" w:type="dxa"/>
            <w:tcBorders>
              <w:top w:val="nil"/>
              <w:left w:val="nil"/>
              <w:bottom w:val="outset"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496" w:type="dxa"/>
            <w:tcBorders>
              <w:top w:val="nil"/>
              <w:left w:val="nil"/>
              <w:bottom w:val="outset"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outset"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outset"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8" w:type="dxa"/>
            <w:tcBorders>
              <w:top w:val="nil"/>
              <w:left w:val="nil"/>
              <w:bottom w:val="outset"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9" w:type="dxa"/>
            <w:tcBorders>
              <w:top w:val="nil"/>
              <w:left w:val="nil"/>
              <w:bottom w:val="outset"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1007" w:type="dxa"/>
            <w:tcBorders>
              <w:top w:val="nil"/>
              <w:left w:val="nil"/>
              <w:bottom w:val="outset"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pPr>
              <w:widowControl/>
              <w:spacing w:line="560" w:lineRule="exact"/>
              <w:rPr>
                <w:rFonts w:ascii="宋体" w:cs="Times New Roman"/>
                <w:sz w:val="24"/>
                <w:szCs w:val="24"/>
              </w:rPr>
            </w:pPr>
          </w:p>
        </w:tc>
        <w:tc>
          <w:tcPr>
            <w:tcW w:w="919" w:type="dxa"/>
            <w:vMerge w:val="restart"/>
            <w:tcBorders>
              <w:top w:val="nil"/>
              <w:left w:val="nil"/>
              <w:bottom w:val="outset"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textAlignment w:val="top"/>
              <w:rPr>
                <w:rFonts w:ascii="宋体" w:cs="Times New Roman"/>
              </w:rPr>
            </w:pPr>
            <w:r>
              <w:rPr>
                <w:rFonts w:hint="eastAsia" w:ascii="宋体" w:hAnsi="宋体" w:cs="宋体"/>
              </w:rPr>
              <w:t>（六）其他处理</w:t>
            </w:r>
          </w:p>
        </w:tc>
        <w:tc>
          <w:tcPr>
            <w:tcW w:w="2605" w:type="dxa"/>
            <w:tcBorders>
              <w:top w:val="nil"/>
              <w:left w:val="nil"/>
              <w:bottom w:val="single"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jc w:val="both"/>
              <w:textAlignment w:val="top"/>
              <w:rPr>
                <w:rFonts w:ascii="宋体" w:cs="Times New Roman"/>
              </w:rPr>
            </w:pPr>
            <w:r>
              <w:rPr>
                <w:rFonts w:ascii="宋体" w:hAnsi="宋体" w:cs="宋体"/>
              </w:rPr>
              <w:t>1.</w:t>
            </w:r>
            <w:r>
              <w:rPr>
                <w:rFonts w:hint="eastAsia" w:ascii="宋体" w:hAnsi="宋体" w:cs="宋体"/>
              </w:rPr>
              <w:t>申请人无正当理由逾期不补正、行政机关不再处理其政府信息公开申请</w:t>
            </w:r>
          </w:p>
        </w:tc>
        <w:tc>
          <w:tcPr>
            <w:tcW w:w="545"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496"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8"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9"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1007"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pPr>
              <w:widowControl/>
              <w:spacing w:line="560" w:lineRule="exact"/>
              <w:rPr>
                <w:rFonts w:ascii="宋体" w:cs="Times New Roman"/>
                <w:sz w:val="24"/>
                <w:szCs w:val="24"/>
              </w:rPr>
            </w:pPr>
          </w:p>
        </w:tc>
        <w:tc>
          <w:tcPr>
            <w:tcW w:w="919" w:type="dxa"/>
            <w:vMerge w:val="continue"/>
            <w:tcBorders>
              <w:top w:val="nil"/>
              <w:left w:val="nil"/>
              <w:bottom w:val="outset" w:color="auto" w:sz="8" w:space="0"/>
              <w:right w:val="single" w:color="auto" w:sz="8" w:space="0"/>
            </w:tcBorders>
            <w:tcMar>
              <w:top w:w="0" w:type="dxa"/>
              <w:left w:w="60" w:type="dxa"/>
              <w:bottom w:w="0" w:type="dxa"/>
              <w:right w:w="60" w:type="dxa"/>
            </w:tcMar>
          </w:tcPr>
          <w:p>
            <w:pPr>
              <w:widowControl/>
              <w:spacing w:line="560" w:lineRule="exact"/>
              <w:rPr>
                <w:rFonts w:ascii="宋体" w:cs="Times New Roman"/>
                <w:sz w:val="24"/>
                <w:szCs w:val="24"/>
              </w:rPr>
            </w:pPr>
          </w:p>
        </w:tc>
        <w:tc>
          <w:tcPr>
            <w:tcW w:w="2605" w:type="dxa"/>
            <w:tcBorders>
              <w:top w:val="nil"/>
              <w:left w:val="nil"/>
              <w:bottom w:val="single"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jc w:val="both"/>
              <w:textAlignment w:val="top"/>
              <w:rPr>
                <w:rFonts w:ascii="宋体" w:cs="Times New Roman"/>
              </w:rPr>
            </w:pPr>
            <w:r>
              <w:rPr>
                <w:rFonts w:ascii="宋体" w:hAnsi="宋体" w:cs="宋体"/>
              </w:rPr>
              <w:t>2.</w:t>
            </w:r>
            <w:r>
              <w:rPr>
                <w:rFonts w:hint="eastAsia" w:ascii="宋体" w:hAnsi="宋体" w:cs="宋体"/>
              </w:rPr>
              <w:t>申请人逾期未按收费通知要求缴纳费用、行政机关不再处理其政府信息公开申请</w:t>
            </w:r>
          </w:p>
        </w:tc>
        <w:tc>
          <w:tcPr>
            <w:tcW w:w="545"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496"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8"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9"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1007" w:type="dxa"/>
            <w:tcBorders>
              <w:top w:val="nil"/>
              <w:left w:val="nil"/>
              <w:bottom w:val="single" w:color="auto" w:sz="8" w:space="0"/>
              <w:right w:val="single" w:color="auto" w:sz="8" w:space="0"/>
            </w:tcBorders>
            <w:tcMar>
              <w:top w:w="0" w:type="dxa"/>
              <w:left w:w="60" w:type="dxa"/>
              <w:bottom w:w="0" w:type="dxa"/>
              <w:right w:w="60" w:type="dxa"/>
            </w:tcMar>
            <w:vAlign w:val="center"/>
          </w:tcPr>
          <w:p>
            <w:pPr>
              <w:widowControl/>
              <w:spacing w:line="560" w:lineRule="exact"/>
              <w:jc w:val="center"/>
              <w:textAlignment w:val="top"/>
              <w:rPr>
                <w:rFonts w:ascii="宋体" w:cs="Times New Roman"/>
                <w:sz w:val="24"/>
                <w:szCs w:val="24"/>
              </w:rPr>
            </w:pPr>
            <w:r>
              <w:rPr>
                <w:rFonts w:ascii="宋体" w:cs="宋体"/>
                <w:kern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pPr>
              <w:widowControl/>
              <w:spacing w:line="560" w:lineRule="exact"/>
              <w:rPr>
                <w:rFonts w:ascii="宋体" w:cs="Times New Roman"/>
                <w:sz w:val="24"/>
                <w:szCs w:val="24"/>
              </w:rPr>
            </w:pPr>
          </w:p>
        </w:tc>
        <w:tc>
          <w:tcPr>
            <w:tcW w:w="919" w:type="dxa"/>
            <w:vMerge w:val="continue"/>
            <w:tcBorders>
              <w:top w:val="nil"/>
              <w:left w:val="nil"/>
              <w:bottom w:val="outset" w:color="auto" w:sz="8" w:space="0"/>
              <w:right w:val="single" w:color="auto" w:sz="8" w:space="0"/>
            </w:tcBorders>
            <w:tcMar>
              <w:top w:w="0" w:type="dxa"/>
              <w:left w:w="60" w:type="dxa"/>
              <w:bottom w:w="0" w:type="dxa"/>
              <w:right w:w="60" w:type="dxa"/>
            </w:tcMar>
          </w:tcPr>
          <w:p>
            <w:pPr>
              <w:widowControl/>
              <w:spacing w:line="560" w:lineRule="exact"/>
              <w:rPr>
                <w:rFonts w:ascii="宋体" w:cs="Times New Roman"/>
                <w:sz w:val="24"/>
                <w:szCs w:val="24"/>
              </w:rPr>
            </w:pPr>
          </w:p>
        </w:tc>
        <w:tc>
          <w:tcPr>
            <w:tcW w:w="2605" w:type="dxa"/>
            <w:tcBorders>
              <w:top w:val="nil"/>
              <w:left w:val="nil"/>
              <w:bottom w:val="single"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textAlignment w:val="top"/>
              <w:rPr>
                <w:rFonts w:ascii="宋体" w:cs="Times New Roman"/>
              </w:rPr>
            </w:pPr>
            <w:r>
              <w:rPr>
                <w:rFonts w:ascii="宋体" w:hAnsi="宋体" w:cs="宋体"/>
              </w:rPr>
              <w:t>3.</w:t>
            </w:r>
            <w:r>
              <w:rPr>
                <w:rFonts w:hint="eastAsia" w:ascii="宋体" w:hAnsi="宋体" w:cs="宋体"/>
              </w:rPr>
              <w:t>其他</w:t>
            </w:r>
          </w:p>
        </w:tc>
        <w:tc>
          <w:tcPr>
            <w:tcW w:w="545"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496"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8"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9"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1007"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pPr>
              <w:widowControl/>
              <w:spacing w:line="560" w:lineRule="exact"/>
              <w:rPr>
                <w:rFonts w:ascii="宋体" w:cs="Times New Roman"/>
                <w:sz w:val="24"/>
                <w:szCs w:val="24"/>
              </w:rPr>
            </w:pPr>
          </w:p>
        </w:tc>
        <w:tc>
          <w:tcPr>
            <w:tcW w:w="3524" w:type="dxa"/>
            <w:gridSpan w:val="2"/>
            <w:tcBorders>
              <w:top w:val="nil"/>
              <w:left w:val="nil"/>
              <w:bottom w:val="single"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textAlignment w:val="top"/>
              <w:rPr>
                <w:rFonts w:ascii="宋体" w:cs="Times New Roman"/>
              </w:rPr>
            </w:pPr>
            <w:r>
              <w:rPr>
                <w:rFonts w:hint="eastAsia" w:ascii="宋体" w:hAnsi="宋体" w:cs="宋体"/>
              </w:rPr>
              <w:t>（七）总计</w:t>
            </w:r>
          </w:p>
        </w:tc>
        <w:tc>
          <w:tcPr>
            <w:tcW w:w="545"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hint="default" w:ascii="宋体" w:eastAsia="宋体" w:cs="Times New Roman"/>
                <w:sz w:val="24"/>
                <w:szCs w:val="24"/>
                <w:lang w:val="en-US" w:eastAsia="zh-CN"/>
              </w:rPr>
            </w:pPr>
            <w:r>
              <w:rPr>
                <w:rFonts w:hint="eastAsia" w:ascii="宋体" w:cs="Times New Roman"/>
                <w:sz w:val="24"/>
                <w:szCs w:val="24"/>
                <w:lang w:val="en-US" w:eastAsia="zh-CN"/>
              </w:rPr>
              <w:t>2</w:t>
            </w:r>
          </w:p>
        </w:tc>
        <w:tc>
          <w:tcPr>
            <w:tcW w:w="496"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8"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9"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1007"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hint="default" w:ascii="宋体" w:eastAsia="宋体" w:cs="Times New Roman"/>
                <w:sz w:val="24"/>
                <w:szCs w:val="24"/>
                <w:lang w:val="en-US" w:eastAsia="zh-CN"/>
              </w:rPr>
            </w:pPr>
            <w:r>
              <w:rPr>
                <w:rFonts w:hint="eastAsia" w:ascii="宋体" w:hAnsi="宋体" w:cs="宋体"/>
                <w:kern w:val="0"/>
                <w:sz w:val="24"/>
                <w:szCs w:val="24"/>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124" w:type="dxa"/>
            <w:gridSpan w:val="3"/>
            <w:tcBorders>
              <w:top w:val="nil"/>
              <w:left w:val="single" w:color="auto" w:sz="8" w:space="0"/>
              <w:bottom w:val="single" w:color="auto" w:sz="8" w:space="0"/>
              <w:right w:val="single" w:color="auto" w:sz="8" w:space="0"/>
            </w:tcBorders>
            <w:tcMar>
              <w:top w:w="0" w:type="dxa"/>
              <w:left w:w="60" w:type="dxa"/>
              <w:bottom w:w="0" w:type="dxa"/>
              <w:right w:w="60" w:type="dxa"/>
            </w:tcMar>
          </w:tcPr>
          <w:p>
            <w:pPr>
              <w:pStyle w:val="4"/>
              <w:widowControl/>
              <w:spacing w:beforeAutospacing="0" w:afterAutospacing="0" w:line="560" w:lineRule="exact"/>
              <w:textAlignment w:val="top"/>
              <w:rPr>
                <w:rFonts w:ascii="宋体" w:cs="Times New Roman"/>
              </w:rPr>
            </w:pPr>
            <w:r>
              <w:rPr>
                <w:rFonts w:hint="eastAsia" w:ascii="宋体" w:hAnsi="宋体" w:cs="宋体"/>
              </w:rPr>
              <w:t>四、结转下年度继续办理</w:t>
            </w:r>
          </w:p>
        </w:tc>
        <w:tc>
          <w:tcPr>
            <w:tcW w:w="545"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hint="eastAsia" w:ascii="宋体" w:eastAsia="宋体" w:cs="Times New Roman"/>
                <w:sz w:val="24"/>
                <w:szCs w:val="24"/>
                <w:lang w:eastAsia="zh-CN"/>
              </w:rPr>
            </w:pPr>
            <w:r>
              <w:rPr>
                <w:rFonts w:hint="eastAsia" w:ascii="宋体" w:cs="宋体"/>
                <w:kern w:val="0"/>
                <w:sz w:val="24"/>
                <w:szCs w:val="24"/>
                <w:lang w:val="en-US" w:eastAsia="zh-CN"/>
              </w:rPr>
              <w:t>1</w:t>
            </w:r>
          </w:p>
        </w:tc>
        <w:tc>
          <w:tcPr>
            <w:tcW w:w="496"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8"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9"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1007" w:type="dxa"/>
            <w:tcBorders>
              <w:top w:val="nil"/>
              <w:left w:val="nil"/>
              <w:bottom w:val="single" w:color="auto" w:sz="8" w:space="0"/>
              <w:right w:val="single" w:color="auto" w:sz="8" w:space="0"/>
            </w:tcBorders>
            <w:tcMar>
              <w:top w:w="0" w:type="dxa"/>
              <w:left w:w="60" w:type="dxa"/>
              <w:bottom w:w="0" w:type="dxa"/>
              <w:right w:w="60" w:type="dxa"/>
            </w:tcMar>
          </w:tcPr>
          <w:p>
            <w:pPr>
              <w:widowControl/>
              <w:spacing w:line="560" w:lineRule="exact"/>
              <w:jc w:val="center"/>
              <w:textAlignment w:val="top"/>
              <w:rPr>
                <w:rFonts w:hint="eastAsia" w:ascii="宋体" w:eastAsia="宋体" w:cs="Times New Roman"/>
                <w:sz w:val="24"/>
                <w:szCs w:val="24"/>
                <w:lang w:eastAsia="zh-CN"/>
              </w:rPr>
            </w:pPr>
            <w:r>
              <w:rPr>
                <w:rFonts w:hint="eastAsia" w:ascii="宋体" w:cs="宋体"/>
                <w:kern w:val="0"/>
                <w:sz w:val="24"/>
                <w:szCs w:val="24"/>
                <w:lang w:val="en-US" w:eastAsia="zh-CN"/>
              </w:rPr>
              <w:t>1</w:t>
            </w:r>
          </w:p>
        </w:tc>
      </w:tr>
    </w:tbl>
    <w:p>
      <w:pPr>
        <w:widowControl/>
        <w:spacing w:line="560" w:lineRule="exact"/>
        <w:jc w:val="left"/>
        <w:rPr>
          <w:rFonts w:ascii="宋体" w:cs="Times New Roman"/>
          <w:color w:val="000000"/>
          <w:sz w:val="24"/>
          <w:szCs w:val="24"/>
        </w:rPr>
      </w:pPr>
      <w:r>
        <w:rPr>
          <w:rFonts w:ascii="黑体" w:hAnsi="宋体" w:eastAsia="黑体" w:cs="Times New Roman"/>
          <w:color w:val="000000"/>
          <w:kern w:val="0"/>
          <w:sz w:val="32"/>
          <w:szCs w:val="32"/>
        </w:rPr>
        <w:t> </w:t>
      </w:r>
      <w:r>
        <w:rPr>
          <w:rFonts w:hint="eastAsia" w:ascii="黑体" w:hAnsi="宋体" w:eastAsia="黑体" w:cs="黑体"/>
          <w:color w:val="000000"/>
          <w:kern w:val="0"/>
          <w:sz w:val="32"/>
          <w:szCs w:val="32"/>
        </w:rPr>
        <w:t>四、因政府信息公开申请行政复议、提起行政诉讼的情况</w:t>
      </w:r>
    </w:p>
    <w:tbl>
      <w:tblPr>
        <w:tblStyle w:val="5"/>
        <w:tblW w:w="8520" w:type="dxa"/>
        <w:jc w:val="center"/>
        <w:tblLayout w:type="autofit"/>
        <w:tblCellMar>
          <w:top w:w="15" w:type="dxa"/>
          <w:left w:w="15" w:type="dxa"/>
          <w:bottom w:w="15" w:type="dxa"/>
          <w:right w:w="15" w:type="dxa"/>
        </w:tblCellMar>
      </w:tblPr>
      <w:tblGrid>
        <w:gridCol w:w="456"/>
        <w:gridCol w:w="456"/>
        <w:gridCol w:w="456"/>
        <w:gridCol w:w="456"/>
        <w:gridCol w:w="456"/>
        <w:gridCol w:w="1680"/>
        <w:gridCol w:w="456"/>
        <w:gridCol w:w="456"/>
        <w:gridCol w:w="456"/>
        <w:gridCol w:w="456"/>
        <w:gridCol w:w="456"/>
        <w:gridCol w:w="456"/>
        <w:gridCol w:w="456"/>
        <w:gridCol w:w="456"/>
        <w:gridCol w:w="456"/>
        <w:gridCol w:w="456"/>
      </w:tblGrid>
      <w:tr>
        <w:tblPrEx>
          <w:tblCellMar>
            <w:top w:w="15" w:type="dxa"/>
            <w:left w:w="15" w:type="dxa"/>
            <w:bottom w:w="15" w:type="dxa"/>
            <w:right w:w="15" w:type="dxa"/>
          </w:tblCellMar>
        </w:tblPrEx>
        <w:trPr>
          <w:jc w:val="center"/>
        </w:trPr>
        <w:tc>
          <w:tcPr>
            <w:tcW w:w="170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cs="Times New Roman"/>
                <w:sz w:val="24"/>
                <w:szCs w:val="24"/>
              </w:rPr>
            </w:pPr>
            <w:r>
              <w:rPr>
                <w:rFonts w:hint="eastAsia" w:ascii="宋体" w:hAnsi="宋体" w:cs="宋体"/>
                <w:kern w:val="0"/>
                <w:sz w:val="24"/>
                <w:szCs w:val="24"/>
              </w:rPr>
              <w:t>行政复议</w:t>
            </w:r>
          </w:p>
        </w:tc>
        <w:tc>
          <w:tcPr>
            <w:tcW w:w="340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hint="eastAsia" w:ascii="宋体" w:hAnsi="宋体" w:cs="宋体"/>
                <w:kern w:val="0"/>
                <w:sz w:val="24"/>
                <w:szCs w:val="24"/>
              </w:rPr>
            </w:pPr>
          </w:p>
        </w:tc>
        <w:tc>
          <w:tcPr>
            <w:tcW w:w="3408"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cs="Times New Roman"/>
                <w:sz w:val="24"/>
                <w:szCs w:val="24"/>
              </w:rPr>
            </w:pPr>
            <w:r>
              <w:rPr>
                <w:rFonts w:hint="eastAsia" w:ascii="宋体" w:hAnsi="宋体" w:cs="宋体"/>
                <w:kern w:val="0"/>
                <w:sz w:val="24"/>
                <w:szCs w:val="24"/>
              </w:rPr>
              <w:t>行政诉讼</w:t>
            </w:r>
          </w:p>
        </w:tc>
      </w:tr>
      <w:tr>
        <w:tblPrEx>
          <w:tblCellMar>
            <w:top w:w="15" w:type="dxa"/>
            <w:left w:w="15" w:type="dxa"/>
            <w:bottom w:w="15" w:type="dxa"/>
            <w:right w:w="15" w:type="dxa"/>
          </w:tblCellMar>
        </w:tblPrEx>
        <w:trPr>
          <w:trHeight w:val="355" w:hRule="atLeast"/>
          <w:jc w:val="center"/>
        </w:trPr>
        <w:tc>
          <w:tcPr>
            <w:tcW w:w="34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cs="Times New Roman"/>
                <w:sz w:val="24"/>
                <w:szCs w:val="24"/>
              </w:rPr>
            </w:pPr>
            <w:r>
              <w:rPr>
                <w:rFonts w:hint="eastAsia" w:ascii="宋体" w:hAnsi="宋体" w:cs="宋体"/>
                <w:kern w:val="0"/>
                <w:sz w:val="24"/>
                <w:szCs w:val="24"/>
              </w:rPr>
              <w:t>结果维持</w:t>
            </w:r>
          </w:p>
        </w:tc>
        <w:tc>
          <w:tcPr>
            <w:tcW w:w="34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cs="Times New Roman"/>
                <w:sz w:val="24"/>
                <w:szCs w:val="24"/>
              </w:rPr>
            </w:pPr>
            <w:r>
              <w:rPr>
                <w:rFonts w:hint="eastAsia" w:ascii="宋体" w:hAnsi="宋体" w:cs="宋体"/>
                <w:kern w:val="0"/>
                <w:sz w:val="24"/>
                <w:szCs w:val="24"/>
              </w:rPr>
              <w:t>结果纠正</w:t>
            </w:r>
          </w:p>
        </w:tc>
        <w:tc>
          <w:tcPr>
            <w:tcW w:w="34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cs="Times New Roman"/>
                <w:sz w:val="24"/>
                <w:szCs w:val="24"/>
              </w:rPr>
            </w:pPr>
            <w:r>
              <w:rPr>
                <w:rFonts w:hint="eastAsia" w:ascii="宋体" w:hAnsi="宋体" w:cs="宋体"/>
                <w:kern w:val="0"/>
                <w:sz w:val="24"/>
                <w:szCs w:val="24"/>
              </w:rPr>
              <w:t>其他结果</w:t>
            </w:r>
          </w:p>
        </w:tc>
        <w:tc>
          <w:tcPr>
            <w:tcW w:w="34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cs="Times New Roman"/>
                <w:sz w:val="24"/>
                <w:szCs w:val="24"/>
              </w:rPr>
            </w:pPr>
            <w:r>
              <w:rPr>
                <w:rFonts w:hint="eastAsia" w:ascii="宋体" w:hAnsi="宋体" w:cs="宋体"/>
                <w:kern w:val="0"/>
                <w:sz w:val="24"/>
                <w:szCs w:val="24"/>
              </w:rPr>
              <w:t>尚未审结</w:t>
            </w:r>
          </w:p>
        </w:tc>
        <w:tc>
          <w:tcPr>
            <w:tcW w:w="34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cs="Times New Roman"/>
                <w:sz w:val="24"/>
                <w:szCs w:val="24"/>
              </w:rPr>
            </w:pPr>
            <w:r>
              <w:rPr>
                <w:rFonts w:hint="eastAsia" w:ascii="宋体" w:hAnsi="宋体" w:cs="宋体"/>
                <w:kern w:val="0"/>
                <w:sz w:val="24"/>
                <w:szCs w:val="24"/>
              </w:rPr>
              <w:t>总计</w:t>
            </w:r>
          </w:p>
        </w:tc>
        <w:tc>
          <w:tcPr>
            <w:tcW w:w="340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hint="eastAsia" w:ascii="宋体" w:hAnsi="宋体" w:cs="宋体"/>
                <w:kern w:val="0"/>
                <w:sz w:val="24"/>
                <w:szCs w:val="24"/>
              </w:rPr>
            </w:pPr>
          </w:p>
        </w:tc>
        <w:tc>
          <w:tcPr>
            <w:tcW w:w="1704"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cs="Times New Roman"/>
                <w:sz w:val="24"/>
                <w:szCs w:val="24"/>
              </w:rPr>
            </w:pPr>
            <w:r>
              <w:rPr>
                <w:rFonts w:hint="eastAsia" w:ascii="宋体" w:hAnsi="宋体" w:cs="宋体"/>
                <w:kern w:val="0"/>
                <w:sz w:val="24"/>
                <w:szCs w:val="24"/>
              </w:rPr>
              <w:t>未经复议直接起诉</w:t>
            </w:r>
          </w:p>
        </w:tc>
        <w:tc>
          <w:tcPr>
            <w:tcW w:w="1704"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cs="Times New Roman"/>
                <w:sz w:val="24"/>
                <w:szCs w:val="24"/>
              </w:rPr>
            </w:pPr>
            <w:r>
              <w:rPr>
                <w:rFonts w:hint="eastAsia" w:ascii="宋体" w:hAnsi="宋体" w:cs="宋体"/>
                <w:kern w:val="0"/>
                <w:sz w:val="24"/>
                <w:szCs w:val="24"/>
              </w:rPr>
              <w:t>复议后起诉</w:t>
            </w:r>
          </w:p>
        </w:tc>
      </w:tr>
      <w:tr>
        <w:tblPrEx>
          <w:tblCellMar>
            <w:top w:w="15" w:type="dxa"/>
            <w:left w:w="15" w:type="dxa"/>
            <w:bottom w:w="15" w:type="dxa"/>
            <w:right w:w="15" w:type="dxa"/>
          </w:tblCellMar>
        </w:tblPrEx>
        <w:trPr>
          <w:jc w:val="center"/>
        </w:trPr>
        <w:tc>
          <w:tcPr>
            <w:tcW w:w="340"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rPr>
                <w:rFonts w:ascii="宋体" w:cs="Times New Roman"/>
                <w:sz w:val="24"/>
                <w:szCs w:val="24"/>
              </w:rPr>
            </w:pPr>
          </w:p>
        </w:tc>
        <w:tc>
          <w:tcPr>
            <w:tcW w:w="340"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rPr>
                <w:rFonts w:ascii="宋体" w:cs="Times New Roman"/>
                <w:sz w:val="24"/>
                <w:szCs w:val="24"/>
              </w:rPr>
            </w:pPr>
          </w:p>
        </w:tc>
        <w:tc>
          <w:tcPr>
            <w:tcW w:w="340" w:type="dxa"/>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rPr>
                <w:rFonts w:ascii="宋体" w:cs="Times New Roman"/>
                <w:sz w:val="24"/>
                <w:szCs w:val="24"/>
              </w:rPr>
            </w:pPr>
          </w:p>
        </w:tc>
        <w:tc>
          <w:tcPr>
            <w:tcW w:w="340" w:type="dxa"/>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rPr>
                <w:rFonts w:ascii="宋体" w:cs="Times New Roman"/>
                <w:sz w:val="24"/>
                <w:szCs w:val="24"/>
              </w:rPr>
            </w:pPr>
          </w:p>
        </w:tc>
        <w:tc>
          <w:tcPr>
            <w:tcW w:w="344" w:type="dxa"/>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rPr>
                <w:rFonts w:ascii="宋体" w:cs="Times New Roman"/>
                <w:sz w:val="24"/>
                <w:szCs w:val="24"/>
              </w:rPr>
            </w:pPr>
          </w:p>
        </w:tc>
        <w:tc>
          <w:tcPr>
            <w:tcW w:w="34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hint="eastAsia" w:ascii="宋体" w:hAnsi="宋体" w:cs="宋体"/>
                <w:kern w:val="0"/>
                <w:sz w:val="24"/>
                <w:szCs w:val="24"/>
              </w:rPr>
            </w:pPr>
          </w:p>
        </w:tc>
        <w:tc>
          <w:tcPr>
            <w:tcW w:w="3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cs="Times New Roman"/>
                <w:sz w:val="24"/>
                <w:szCs w:val="24"/>
              </w:rPr>
            </w:pPr>
            <w:r>
              <w:rPr>
                <w:rFonts w:hint="eastAsia" w:ascii="宋体" w:hAnsi="宋体" w:cs="宋体"/>
                <w:kern w:val="0"/>
                <w:sz w:val="24"/>
                <w:szCs w:val="24"/>
              </w:rPr>
              <w:t>结果维持</w:t>
            </w:r>
          </w:p>
        </w:tc>
        <w:tc>
          <w:tcPr>
            <w:tcW w:w="3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cs="Times New Roman"/>
                <w:sz w:val="24"/>
                <w:szCs w:val="24"/>
              </w:rPr>
            </w:pPr>
            <w:r>
              <w:rPr>
                <w:rFonts w:hint="eastAsia" w:ascii="宋体" w:hAnsi="宋体" w:cs="宋体"/>
                <w:kern w:val="0"/>
                <w:sz w:val="24"/>
                <w:szCs w:val="24"/>
              </w:rPr>
              <w:t>结果纠正</w:t>
            </w:r>
          </w:p>
        </w:tc>
        <w:tc>
          <w:tcPr>
            <w:tcW w:w="3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cs="Times New Roman"/>
                <w:sz w:val="24"/>
                <w:szCs w:val="24"/>
              </w:rPr>
            </w:pPr>
            <w:r>
              <w:rPr>
                <w:rFonts w:hint="eastAsia" w:ascii="宋体" w:hAnsi="宋体" w:cs="宋体"/>
                <w:kern w:val="0"/>
                <w:sz w:val="24"/>
                <w:szCs w:val="24"/>
              </w:rPr>
              <w:t>其他结果</w:t>
            </w:r>
          </w:p>
        </w:tc>
        <w:tc>
          <w:tcPr>
            <w:tcW w:w="3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cs="Times New Roman"/>
                <w:sz w:val="24"/>
                <w:szCs w:val="24"/>
              </w:rPr>
            </w:pPr>
            <w:r>
              <w:rPr>
                <w:rFonts w:hint="eastAsia" w:ascii="宋体" w:hAnsi="宋体" w:cs="宋体"/>
                <w:kern w:val="0"/>
                <w:sz w:val="24"/>
                <w:szCs w:val="24"/>
              </w:rPr>
              <w:t>尚未审结</w:t>
            </w:r>
          </w:p>
        </w:tc>
        <w:tc>
          <w:tcPr>
            <w:tcW w:w="34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cs="Times New Roman"/>
                <w:sz w:val="24"/>
                <w:szCs w:val="24"/>
              </w:rPr>
            </w:pPr>
            <w:r>
              <w:rPr>
                <w:rFonts w:hint="eastAsia" w:ascii="宋体" w:hAnsi="宋体" w:cs="宋体"/>
                <w:kern w:val="0"/>
                <w:sz w:val="24"/>
                <w:szCs w:val="24"/>
              </w:rPr>
              <w:t>总计</w:t>
            </w:r>
          </w:p>
        </w:tc>
        <w:tc>
          <w:tcPr>
            <w:tcW w:w="3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cs="Times New Roman"/>
                <w:sz w:val="24"/>
                <w:szCs w:val="24"/>
              </w:rPr>
            </w:pPr>
            <w:r>
              <w:rPr>
                <w:rFonts w:hint="eastAsia" w:ascii="宋体" w:hAnsi="宋体" w:cs="宋体"/>
                <w:kern w:val="0"/>
                <w:sz w:val="24"/>
                <w:szCs w:val="24"/>
              </w:rPr>
              <w:t>结果维持</w:t>
            </w:r>
          </w:p>
        </w:tc>
        <w:tc>
          <w:tcPr>
            <w:tcW w:w="3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cs="Times New Roman"/>
                <w:sz w:val="24"/>
                <w:szCs w:val="24"/>
              </w:rPr>
            </w:pPr>
            <w:r>
              <w:rPr>
                <w:rFonts w:hint="eastAsia" w:ascii="宋体" w:hAnsi="宋体" w:cs="宋体"/>
                <w:kern w:val="0"/>
                <w:sz w:val="24"/>
                <w:szCs w:val="24"/>
              </w:rPr>
              <w:t>结果纠正</w:t>
            </w:r>
          </w:p>
        </w:tc>
        <w:tc>
          <w:tcPr>
            <w:tcW w:w="3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cs="Times New Roman"/>
                <w:sz w:val="24"/>
                <w:szCs w:val="24"/>
              </w:rPr>
            </w:pPr>
            <w:r>
              <w:rPr>
                <w:rFonts w:hint="eastAsia" w:ascii="宋体" w:hAnsi="宋体" w:cs="宋体"/>
                <w:kern w:val="0"/>
                <w:sz w:val="24"/>
                <w:szCs w:val="24"/>
              </w:rPr>
              <w:t>其他结果</w:t>
            </w:r>
          </w:p>
        </w:tc>
        <w:tc>
          <w:tcPr>
            <w:tcW w:w="3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cs="Times New Roman"/>
                <w:sz w:val="24"/>
                <w:szCs w:val="24"/>
              </w:rPr>
            </w:pPr>
            <w:r>
              <w:rPr>
                <w:rFonts w:hint="eastAsia" w:ascii="宋体" w:hAnsi="宋体" w:cs="宋体"/>
                <w:kern w:val="0"/>
                <w:sz w:val="24"/>
                <w:szCs w:val="24"/>
              </w:rPr>
              <w:t>尚未审结</w:t>
            </w:r>
          </w:p>
        </w:tc>
        <w:tc>
          <w:tcPr>
            <w:tcW w:w="34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cs="Times New Roman"/>
                <w:sz w:val="24"/>
                <w:szCs w:val="24"/>
              </w:rPr>
            </w:pPr>
            <w:r>
              <w:rPr>
                <w:rFonts w:hint="eastAsia" w:ascii="宋体" w:hAnsi="宋体" w:cs="宋体"/>
                <w:kern w:val="0"/>
                <w:sz w:val="24"/>
                <w:szCs w:val="24"/>
              </w:rPr>
              <w:t>总计</w:t>
            </w:r>
          </w:p>
        </w:tc>
      </w:tr>
      <w:tr>
        <w:tblPrEx>
          <w:tblCellMar>
            <w:top w:w="15" w:type="dxa"/>
            <w:left w:w="15" w:type="dxa"/>
            <w:bottom w:w="15" w:type="dxa"/>
            <w:right w:w="15" w:type="dxa"/>
          </w:tblCellMar>
        </w:tblPrEx>
        <w:trPr>
          <w:trHeight w:val="715" w:hRule="atLeast"/>
          <w:jc w:val="center"/>
        </w:trPr>
        <w:tc>
          <w:tcPr>
            <w:tcW w:w="34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cs="Times New Roman"/>
                <w:sz w:val="24"/>
                <w:szCs w:val="24"/>
              </w:rPr>
            </w:pPr>
            <w:r>
              <w:rPr>
                <w:rFonts w:ascii="宋体" w:cs="宋体"/>
                <w:kern w:val="0"/>
                <w:sz w:val="24"/>
                <w:szCs w:val="24"/>
              </w:rPr>
              <w:t>0</w:t>
            </w:r>
          </w:p>
        </w:tc>
        <w:tc>
          <w:tcPr>
            <w:tcW w:w="3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cs="Times New Roman"/>
                <w:sz w:val="24"/>
                <w:szCs w:val="24"/>
              </w:rPr>
            </w:pPr>
            <w:r>
              <w:rPr>
                <w:rFonts w:ascii="宋体" w:cs="宋体"/>
                <w:kern w:val="0"/>
                <w:sz w:val="24"/>
                <w:szCs w:val="24"/>
              </w:rPr>
              <w:t>0</w:t>
            </w:r>
          </w:p>
        </w:tc>
        <w:tc>
          <w:tcPr>
            <w:tcW w:w="3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hint="default" w:ascii="宋体" w:eastAsia="宋体" w:cs="Times New Roman"/>
                <w:sz w:val="24"/>
                <w:szCs w:val="24"/>
                <w:lang w:val="en-US" w:eastAsia="zh-CN"/>
              </w:rPr>
            </w:pPr>
            <w:r>
              <w:rPr>
                <w:rFonts w:hint="eastAsia" w:ascii="宋体" w:cs="Times New Roman"/>
                <w:sz w:val="24"/>
                <w:szCs w:val="24"/>
                <w:lang w:val="en-US" w:eastAsia="zh-CN"/>
              </w:rPr>
              <w:t>1</w:t>
            </w:r>
          </w:p>
        </w:tc>
        <w:tc>
          <w:tcPr>
            <w:tcW w:w="3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cs="Times New Roman"/>
                <w:sz w:val="24"/>
                <w:szCs w:val="24"/>
              </w:rPr>
            </w:pPr>
            <w:r>
              <w:rPr>
                <w:rFonts w:ascii="宋体" w:cs="宋体"/>
                <w:kern w:val="0"/>
                <w:sz w:val="24"/>
                <w:szCs w:val="24"/>
              </w:rPr>
              <w:t>0</w:t>
            </w:r>
          </w:p>
        </w:tc>
        <w:tc>
          <w:tcPr>
            <w:tcW w:w="3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cs="Times New Roman"/>
                <w:sz w:val="24"/>
                <w:szCs w:val="24"/>
              </w:rPr>
            </w:pPr>
            <w:r>
              <w:rPr>
                <w:rFonts w:ascii="宋体" w:cs="宋体"/>
                <w:kern w:val="0"/>
                <w:sz w:val="24"/>
                <w:szCs w:val="24"/>
              </w:rPr>
              <w:t>0</w:t>
            </w:r>
          </w:p>
        </w:tc>
        <w:tc>
          <w:tcPr>
            <w:tcW w:w="34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hint="eastAsia" w:ascii="宋体" w:hAnsi="宋体" w:cs="宋体"/>
                <w:kern w:val="0"/>
                <w:sz w:val="24"/>
                <w:szCs w:val="24"/>
                <w:lang w:val="en-US" w:eastAsia="zh-CN"/>
              </w:rPr>
            </w:pPr>
          </w:p>
        </w:tc>
        <w:tc>
          <w:tcPr>
            <w:tcW w:w="3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hint="eastAsia" w:ascii="宋体" w:eastAsia="宋体" w:cs="Times New Roman"/>
                <w:sz w:val="24"/>
                <w:szCs w:val="24"/>
                <w:lang w:eastAsia="zh-CN"/>
              </w:rPr>
            </w:pPr>
            <w:r>
              <w:rPr>
                <w:rFonts w:hint="eastAsia" w:ascii="宋体" w:hAnsi="宋体" w:cs="宋体"/>
                <w:kern w:val="0"/>
                <w:sz w:val="24"/>
                <w:szCs w:val="24"/>
                <w:lang w:val="en-US" w:eastAsia="zh-CN"/>
              </w:rPr>
              <w:t>0</w:t>
            </w:r>
          </w:p>
        </w:tc>
        <w:tc>
          <w:tcPr>
            <w:tcW w:w="3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cs="Times New Roman"/>
                <w:sz w:val="24"/>
                <w:szCs w:val="24"/>
              </w:rPr>
            </w:pPr>
            <w:r>
              <w:rPr>
                <w:rFonts w:ascii="宋体" w:cs="宋体"/>
                <w:kern w:val="0"/>
                <w:sz w:val="24"/>
                <w:szCs w:val="24"/>
              </w:rPr>
              <w:t>0</w:t>
            </w:r>
          </w:p>
        </w:tc>
        <w:tc>
          <w:tcPr>
            <w:tcW w:w="3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cs="Times New Roman"/>
                <w:sz w:val="24"/>
                <w:szCs w:val="24"/>
              </w:rPr>
            </w:pPr>
            <w:r>
              <w:rPr>
                <w:rFonts w:ascii="宋体" w:cs="宋体"/>
                <w:kern w:val="0"/>
                <w:sz w:val="24"/>
                <w:szCs w:val="24"/>
              </w:rPr>
              <w:t>0</w:t>
            </w:r>
          </w:p>
        </w:tc>
        <w:tc>
          <w:tcPr>
            <w:tcW w:w="3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cs="Times New Roman"/>
                <w:sz w:val="24"/>
                <w:szCs w:val="24"/>
              </w:rPr>
            </w:pPr>
            <w:r>
              <w:rPr>
                <w:rFonts w:ascii="宋体" w:cs="宋体"/>
                <w:kern w:val="0"/>
                <w:sz w:val="24"/>
                <w:szCs w:val="24"/>
              </w:rPr>
              <w:t>0</w:t>
            </w:r>
          </w:p>
        </w:tc>
        <w:tc>
          <w:tcPr>
            <w:tcW w:w="3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hint="eastAsia" w:ascii="宋体" w:eastAsia="宋体" w:cs="Times New Roman"/>
                <w:sz w:val="24"/>
                <w:szCs w:val="24"/>
                <w:lang w:eastAsia="zh-CN"/>
              </w:rPr>
            </w:pPr>
            <w:r>
              <w:rPr>
                <w:rFonts w:hint="eastAsia" w:ascii="宋体" w:hAnsi="宋体" w:cs="宋体"/>
                <w:kern w:val="0"/>
                <w:sz w:val="24"/>
                <w:szCs w:val="24"/>
                <w:lang w:val="en-US" w:eastAsia="zh-CN"/>
              </w:rPr>
              <w:t>0</w:t>
            </w:r>
          </w:p>
        </w:tc>
        <w:tc>
          <w:tcPr>
            <w:tcW w:w="3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hint="eastAsia" w:ascii="宋体" w:eastAsia="宋体" w:cs="Times New Roman"/>
                <w:sz w:val="24"/>
                <w:szCs w:val="24"/>
                <w:lang w:eastAsia="zh-CN"/>
              </w:rPr>
            </w:pPr>
            <w:r>
              <w:rPr>
                <w:rFonts w:hint="eastAsia" w:ascii="宋体" w:cs="宋体"/>
                <w:kern w:val="0"/>
                <w:sz w:val="24"/>
                <w:szCs w:val="24"/>
                <w:lang w:val="en-US" w:eastAsia="zh-CN"/>
              </w:rPr>
              <w:t>1</w:t>
            </w:r>
          </w:p>
        </w:tc>
        <w:tc>
          <w:tcPr>
            <w:tcW w:w="3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cs="Times New Roman"/>
                <w:sz w:val="24"/>
                <w:szCs w:val="24"/>
              </w:rPr>
            </w:pPr>
            <w:r>
              <w:rPr>
                <w:rFonts w:ascii="宋体" w:cs="宋体"/>
                <w:kern w:val="0"/>
                <w:sz w:val="24"/>
                <w:szCs w:val="24"/>
              </w:rPr>
              <w:t>0</w:t>
            </w:r>
          </w:p>
        </w:tc>
        <w:tc>
          <w:tcPr>
            <w:tcW w:w="3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hint="eastAsia" w:ascii="宋体" w:eastAsia="宋体" w:cs="Times New Roman"/>
                <w:sz w:val="24"/>
                <w:szCs w:val="24"/>
                <w:lang w:eastAsia="zh-CN"/>
              </w:rPr>
            </w:pPr>
            <w:r>
              <w:rPr>
                <w:rFonts w:hint="eastAsia" w:ascii="宋体" w:cs="宋体"/>
                <w:kern w:val="0"/>
                <w:sz w:val="24"/>
                <w:szCs w:val="24"/>
                <w:lang w:val="en-US" w:eastAsia="zh-CN"/>
              </w:rPr>
              <w:t>2</w:t>
            </w:r>
          </w:p>
        </w:tc>
        <w:tc>
          <w:tcPr>
            <w:tcW w:w="3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cs="Times New Roman"/>
                <w:sz w:val="24"/>
                <w:szCs w:val="24"/>
              </w:rPr>
            </w:pPr>
            <w:r>
              <w:rPr>
                <w:rFonts w:ascii="宋体" w:cs="宋体"/>
                <w:kern w:val="0"/>
                <w:sz w:val="24"/>
                <w:szCs w:val="24"/>
              </w:rPr>
              <w:t>0</w:t>
            </w:r>
          </w:p>
        </w:tc>
        <w:tc>
          <w:tcPr>
            <w:tcW w:w="3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hint="eastAsia" w:ascii="宋体" w:eastAsia="宋体" w:cs="Times New Roman"/>
                <w:sz w:val="24"/>
                <w:szCs w:val="24"/>
                <w:lang w:eastAsia="zh-CN"/>
              </w:rPr>
            </w:pPr>
            <w:r>
              <w:rPr>
                <w:rFonts w:hint="eastAsia" w:ascii="宋体" w:hAnsi="宋体" w:cs="宋体"/>
                <w:kern w:val="0"/>
                <w:sz w:val="24"/>
                <w:szCs w:val="24"/>
                <w:lang w:val="en-US" w:eastAsia="zh-CN"/>
              </w:rPr>
              <w:t>0</w:t>
            </w:r>
          </w:p>
        </w:tc>
      </w:tr>
    </w:tbl>
    <w:p>
      <w:pPr>
        <w:widowControl/>
        <w:spacing w:line="560" w:lineRule="exact"/>
        <w:ind w:firstLine="480"/>
        <w:jc w:val="left"/>
        <w:rPr>
          <w:rFonts w:hint="eastAsia" w:ascii="黑体" w:hAnsi="宋体" w:eastAsia="黑体" w:cs="黑体"/>
          <w:color w:val="000000"/>
          <w:kern w:val="0"/>
          <w:sz w:val="32"/>
          <w:szCs w:val="32"/>
        </w:rPr>
      </w:pPr>
    </w:p>
    <w:p>
      <w:pPr>
        <w:widowControl/>
        <w:spacing w:line="560" w:lineRule="exact"/>
        <w:ind w:firstLine="480"/>
        <w:jc w:val="left"/>
        <w:rPr>
          <w:rFonts w:ascii="宋体" w:cs="Times New Roman"/>
          <w:color w:val="000000"/>
          <w:sz w:val="24"/>
          <w:szCs w:val="24"/>
        </w:rPr>
      </w:pPr>
      <w:r>
        <w:rPr>
          <w:rFonts w:hint="eastAsia" w:ascii="黑体" w:hAnsi="宋体" w:eastAsia="黑体" w:cs="黑体"/>
          <w:color w:val="000000"/>
          <w:kern w:val="0"/>
          <w:sz w:val="32"/>
          <w:szCs w:val="32"/>
        </w:rPr>
        <w:t>五、存在的主要问题及改进情况</w:t>
      </w:r>
    </w:p>
    <w:p>
      <w:pPr>
        <w:keepNext w:val="0"/>
        <w:keepLines w:val="0"/>
        <w:widowControl/>
        <w:numPr>
          <w:ilvl w:val="0"/>
          <w:numId w:val="0"/>
        </w:numPr>
        <w:suppressLineNumbers w:val="0"/>
        <w:ind w:firstLine="642" w:firstLineChars="200"/>
        <w:jc w:val="left"/>
        <w:rPr>
          <w:rFonts w:hint="eastAsia" w:ascii="楷体_GB2312" w:hAnsi="楷体_GB2312" w:eastAsia="楷体_GB2312" w:cs="楷体_GB2312"/>
          <w:b/>
          <w:bCs/>
          <w:i w:val="0"/>
          <w:iCs w:val="0"/>
          <w:caps w:val="0"/>
          <w:color w:val="000000"/>
          <w:spacing w:val="0"/>
          <w:kern w:val="0"/>
          <w:sz w:val="32"/>
          <w:szCs w:val="32"/>
          <w:lang w:val="en-US" w:eastAsia="zh-CN" w:bidi="ar"/>
        </w:rPr>
      </w:pPr>
      <w:r>
        <w:rPr>
          <w:rFonts w:hint="eastAsia" w:ascii="楷体_GB2312" w:hAnsi="楷体_GB2312" w:eastAsia="楷体_GB2312" w:cs="楷体_GB2312"/>
          <w:b/>
          <w:bCs/>
          <w:i w:val="0"/>
          <w:iCs w:val="0"/>
          <w:caps w:val="0"/>
          <w:color w:val="000000"/>
          <w:spacing w:val="0"/>
          <w:kern w:val="0"/>
          <w:sz w:val="32"/>
          <w:szCs w:val="32"/>
          <w:lang w:val="en-US" w:eastAsia="zh-CN" w:bidi="ar"/>
        </w:rPr>
        <w:t>（一）主要问题</w:t>
      </w:r>
    </w:p>
    <w:p>
      <w:pPr>
        <w:pStyle w:val="4"/>
        <w:keepNext w:val="0"/>
        <w:keepLines w:val="0"/>
        <w:widowControl/>
        <w:suppressLineNumbers w:val="0"/>
        <w:shd w:val="clear" w:fill="FFFFFF"/>
        <w:spacing w:before="0" w:beforeAutospacing="0" w:after="0" w:afterAutospacing="0" w:line="480" w:lineRule="atLeast"/>
        <w:ind w:left="0" w:firstLine="0"/>
        <w:rPr>
          <w:rFonts w:hint="eastAsia" w:ascii="仿宋_GB2312" w:hAnsi="宋体" w:eastAsia="仿宋_GB2312" w:cs="仿宋_GB2312"/>
          <w:i w:val="0"/>
          <w:iCs w:val="0"/>
          <w:caps w:val="0"/>
          <w:color w:val="000000"/>
          <w:spacing w:val="0"/>
          <w:sz w:val="32"/>
          <w:szCs w:val="32"/>
          <w:shd w:val="clear" w:fill="FFFFFF"/>
          <w:lang w:eastAsia="zh-CN"/>
        </w:rPr>
      </w:pPr>
      <w:r>
        <w:rPr>
          <w:rFonts w:hint="default" w:ascii="仿宋_GB2312" w:hAnsi="宋体" w:eastAsia="仿宋_GB2312" w:cs="仿宋_GB2312"/>
          <w:i w:val="0"/>
          <w:iCs w:val="0"/>
          <w:caps w:val="0"/>
          <w:color w:val="000000"/>
          <w:spacing w:val="0"/>
          <w:sz w:val="24"/>
          <w:szCs w:val="24"/>
          <w:shd w:val="clear" w:fill="FFFFFF"/>
          <w:lang w:val="en-US"/>
        </w:rPr>
        <w:t>   </w:t>
      </w:r>
      <w:r>
        <w:rPr>
          <w:rFonts w:hint="eastAsia" w:ascii="仿宋_GB2312" w:hAnsi="宋体" w:eastAsia="仿宋_GB2312" w:cs="仿宋_GB2312"/>
          <w:i w:val="0"/>
          <w:iCs w:val="0"/>
          <w:caps w:val="0"/>
          <w:color w:val="000000"/>
          <w:spacing w:val="0"/>
          <w:sz w:val="24"/>
          <w:szCs w:val="24"/>
          <w:shd w:val="clear" w:fill="FFFFFF"/>
          <w:lang w:val="en-US" w:eastAsia="zh-CN"/>
        </w:rPr>
        <w:t xml:space="preserve">    </w:t>
      </w:r>
      <w:r>
        <w:rPr>
          <w:rFonts w:hint="default" w:ascii="仿宋_GB2312" w:hAnsi="宋体" w:eastAsia="仿宋_GB2312" w:cs="仿宋_GB2312"/>
          <w:i w:val="0"/>
          <w:iCs w:val="0"/>
          <w:caps w:val="0"/>
          <w:color w:val="000000"/>
          <w:spacing w:val="0"/>
          <w:sz w:val="24"/>
          <w:szCs w:val="24"/>
          <w:shd w:val="clear" w:fill="FFFFFF"/>
          <w:lang w:val="en-US"/>
        </w:rPr>
        <w:t> </w:t>
      </w:r>
      <w:r>
        <w:rPr>
          <w:rFonts w:hint="eastAsia" w:ascii="仿宋_GB2312" w:hAnsi="宋体" w:eastAsia="仿宋_GB2312" w:cs="仿宋_GB2312"/>
          <w:i w:val="0"/>
          <w:iCs w:val="0"/>
          <w:caps w:val="0"/>
          <w:color w:val="000000"/>
          <w:spacing w:val="0"/>
          <w:sz w:val="32"/>
          <w:szCs w:val="32"/>
          <w:shd w:val="clear" w:fill="FFFFFF"/>
        </w:rPr>
        <w:t>负责管理网站的人员变动较频繁，业务不熟，专业化水平不高，</w:t>
      </w:r>
      <w:r>
        <w:rPr>
          <w:rFonts w:hint="default" w:ascii="仿宋_GB2312" w:hAnsi="宋体" w:eastAsia="仿宋_GB2312" w:cs="仿宋_GB2312"/>
          <w:i w:val="0"/>
          <w:iCs w:val="0"/>
          <w:caps w:val="0"/>
          <w:color w:val="000000"/>
          <w:spacing w:val="0"/>
          <w:sz w:val="32"/>
          <w:szCs w:val="32"/>
          <w:shd w:val="clear" w:fill="FFFFFF"/>
        </w:rPr>
        <w:t>主动公开内容的深度和广度还不够</w:t>
      </w:r>
      <w:r>
        <w:rPr>
          <w:rFonts w:hint="eastAsia" w:ascii="仿宋_GB2312" w:hAnsi="宋体" w:eastAsia="仿宋_GB2312" w:cs="仿宋_GB2312"/>
          <w:i w:val="0"/>
          <w:iCs w:val="0"/>
          <w:caps w:val="0"/>
          <w:color w:val="000000"/>
          <w:spacing w:val="0"/>
          <w:sz w:val="32"/>
          <w:szCs w:val="32"/>
          <w:shd w:val="clear" w:fill="FFFFFF"/>
          <w:lang w:eastAsia="zh-CN"/>
        </w:rPr>
        <w:t>。</w:t>
      </w:r>
    </w:p>
    <w:p>
      <w:pPr>
        <w:keepNext w:val="0"/>
        <w:keepLines w:val="0"/>
        <w:widowControl/>
        <w:numPr>
          <w:ilvl w:val="0"/>
          <w:numId w:val="0"/>
        </w:numPr>
        <w:suppressLineNumbers w:val="0"/>
        <w:ind w:firstLine="642" w:firstLineChars="200"/>
        <w:jc w:val="left"/>
        <w:rPr>
          <w:rFonts w:hint="eastAsia" w:ascii="楷体_GB2312" w:hAnsi="楷体_GB2312" w:eastAsia="楷体_GB2312" w:cs="楷体_GB2312"/>
          <w:b/>
          <w:bCs/>
          <w:i w:val="0"/>
          <w:iCs w:val="0"/>
          <w:caps w:val="0"/>
          <w:color w:val="000000"/>
          <w:spacing w:val="0"/>
          <w:kern w:val="0"/>
          <w:sz w:val="32"/>
          <w:szCs w:val="32"/>
          <w:lang w:val="en-US" w:eastAsia="zh-CN" w:bidi="ar"/>
        </w:rPr>
      </w:pPr>
      <w:r>
        <w:rPr>
          <w:rFonts w:hint="eastAsia" w:ascii="楷体_GB2312" w:hAnsi="楷体_GB2312" w:eastAsia="楷体_GB2312" w:cs="楷体_GB2312"/>
          <w:b/>
          <w:bCs/>
          <w:i w:val="0"/>
          <w:iCs w:val="0"/>
          <w:caps w:val="0"/>
          <w:color w:val="000000"/>
          <w:spacing w:val="0"/>
          <w:kern w:val="0"/>
          <w:sz w:val="32"/>
          <w:szCs w:val="32"/>
          <w:lang w:val="en-US" w:eastAsia="zh-CN" w:bidi="ar"/>
        </w:rPr>
        <w:t>（二）改进措施</w:t>
      </w:r>
    </w:p>
    <w:p>
      <w:pPr>
        <w:pStyle w:val="4"/>
        <w:keepNext w:val="0"/>
        <w:keepLines w:val="0"/>
        <w:widowControl/>
        <w:suppressLineNumbers w:val="0"/>
        <w:shd w:val="clear" w:fill="FFFFFF"/>
        <w:spacing w:before="0" w:beforeAutospacing="0" w:after="0" w:afterAutospacing="0" w:line="480" w:lineRule="atLeast"/>
        <w:ind w:left="0" w:firstLine="0"/>
        <w:rPr>
          <w:rFonts w:hint="eastAsia" w:ascii="仿宋_GB2312" w:hAnsi="宋体" w:eastAsia="仿宋_GB2312" w:cs="仿宋_GB2312"/>
          <w:i w:val="0"/>
          <w:iCs w:val="0"/>
          <w:caps w:val="0"/>
          <w:color w:val="000000"/>
          <w:spacing w:val="0"/>
          <w:sz w:val="32"/>
          <w:szCs w:val="32"/>
          <w:shd w:val="clear" w:fill="FFFFFF"/>
        </w:rPr>
      </w:pPr>
      <w:r>
        <w:rPr>
          <w:rFonts w:hint="eastAsia" w:ascii="仿宋_GB2312" w:hAnsi="宋体" w:eastAsia="仿宋_GB2312" w:cs="仿宋_GB2312"/>
          <w:i w:val="0"/>
          <w:iCs w:val="0"/>
          <w:caps w:val="0"/>
          <w:color w:val="000000"/>
          <w:spacing w:val="0"/>
          <w:sz w:val="32"/>
          <w:szCs w:val="32"/>
          <w:shd w:val="clear" w:fill="FFFFFF"/>
        </w:rPr>
        <w:t>　　加强与</w:t>
      </w:r>
      <w:r>
        <w:rPr>
          <w:rFonts w:hint="eastAsia" w:ascii="仿宋_GB2312" w:hAnsi="宋体" w:eastAsia="仿宋_GB2312" w:cs="仿宋_GB2312"/>
          <w:i w:val="0"/>
          <w:iCs w:val="0"/>
          <w:caps w:val="0"/>
          <w:color w:val="000000"/>
          <w:spacing w:val="0"/>
          <w:sz w:val="32"/>
          <w:szCs w:val="32"/>
          <w:shd w:val="clear" w:fill="FFFFFF"/>
          <w:lang w:eastAsia="zh-CN"/>
        </w:rPr>
        <w:t>县委</w:t>
      </w:r>
      <w:r>
        <w:rPr>
          <w:rFonts w:hint="eastAsia" w:ascii="仿宋_GB2312" w:hAnsi="宋体" w:eastAsia="仿宋_GB2312" w:cs="仿宋_GB2312"/>
          <w:i w:val="0"/>
          <w:iCs w:val="0"/>
          <w:caps w:val="0"/>
          <w:color w:val="000000"/>
          <w:spacing w:val="0"/>
          <w:sz w:val="32"/>
          <w:szCs w:val="32"/>
          <w:shd w:val="clear" w:fill="FFFFFF"/>
        </w:rPr>
        <w:t>网信办等相关部门的交流学习，积极参加各类政务新媒体相关的培训，不断提高相关人员的工作能力和业务水平</w:t>
      </w:r>
      <w:r>
        <w:rPr>
          <w:rFonts w:hint="eastAsia" w:ascii="仿宋_GB2312" w:hAnsi="宋体" w:eastAsia="仿宋_GB2312" w:cs="仿宋_GB2312"/>
          <w:i w:val="0"/>
          <w:iCs w:val="0"/>
          <w:caps w:val="0"/>
          <w:color w:val="000000"/>
          <w:spacing w:val="0"/>
          <w:sz w:val="32"/>
          <w:szCs w:val="32"/>
          <w:shd w:val="clear" w:fill="FFFFFF"/>
          <w:lang w:eastAsia="zh-CN"/>
        </w:rPr>
        <w:t>。</w:t>
      </w:r>
      <w:r>
        <w:rPr>
          <w:rFonts w:hint="default" w:ascii="仿宋_GB2312" w:hAnsi="宋体" w:eastAsia="仿宋_GB2312" w:cs="仿宋_GB2312"/>
          <w:i w:val="0"/>
          <w:iCs w:val="0"/>
          <w:caps w:val="0"/>
          <w:color w:val="000000"/>
          <w:spacing w:val="0"/>
          <w:sz w:val="32"/>
          <w:szCs w:val="32"/>
          <w:shd w:val="clear" w:fill="FFFFFF"/>
        </w:rPr>
        <w:t>加大主动公开力度，重点加强涉及市场主体、项目建设、民生保障等重点领域信息公开</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rPr>
        <w:t>丰富公开的形式、内容。</w:t>
      </w:r>
    </w:p>
    <w:p>
      <w:pPr>
        <w:widowControl/>
        <w:spacing w:line="560" w:lineRule="exact"/>
        <w:ind w:firstLine="630"/>
        <w:jc w:val="left"/>
        <w:rPr>
          <w:rFonts w:ascii="宋体" w:cs="Times New Roman"/>
          <w:color w:val="000000"/>
          <w:sz w:val="24"/>
          <w:szCs w:val="24"/>
        </w:rPr>
      </w:pPr>
      <w:r>
        <w:rPr>
          <w:rFonts w:hint="eastAsia" w:ascii="黑体" w:hAnsi="宋体" w:eastAsia="黑体" w:cs="黑体"/>
          <w:color w:val="000000"/>
          <w:kern w:val="0"/>
          <w:sz w:val="32"/>
          <w:szCs w:val="32"/>
        </w:rPr>
        <w:t>六、其他需要报告的事项</w:t>
      </w:r>
    </w:p>
    <w:p>
      <w:pPr>
        <w:widowControl/>
        <w:spacing w:line="560" w:lineRule="exact"/>
        <w:ind w:firstLine="640"/>
        <w:jc w:val="left"/>
        <w:rPr>
          <w:rFonts w:ascii="宋体" w:cs="Times New Roman"/>
          <w:color w:val="000000"/>
          <w:sz w:val="24"/>
          <w:szCs w:val="24"/>
        </w:rPr>
      </w:pPr>
      <w:r>
        <w:rPr>
          <w:rFonts w:hint="eastAsia" w:ascii="仿宋_GB2312" w:hAnsi="宋体" w:eastAsia="仿宋_GB2312" w:cs="仿宋_GB2312"/>
          <w:color w:val="000000"/>
          <w:kern w:val="0"/>
          <w:sz w:val="32"/>
          <w:szCs w:val="32"/>
        </w:rPr>
        <w:t>严格依据《政府信息公开信息处理费管理办法》（国办函〔</w:t>
      </w:r>
      <w:r>
        <w:rPr>
          <w:rFonts w:ascii="仿宋_GB2312" w:hAnsi="宋体" w:eastAsia="仿宋_GB2312" w:cs="仿宋_GB2312"/>
          <w:color w:val="000000"/>
          <w:kern w:val="0"/>
          <w:sz w:val="32"/>
          <w:szCs w:val="32"/>
        </w:rPr>
        <w:t>2020</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109</w:t>
      </w:r>
      <w:r>
        <w:rPr>
          <w:rFonts w:hint="eastAsia" w:ascii="仿宋_GB2312" w:hAnsi="宋体" w:eastAsia="仿宋_GB2312" w:cs="仿宋_GB2312"/>
          <w:color w:val="000000"/>
          <w:kern w:val="0"/>
          <w:sz w:val="32"/>
          <w:szCs w:val="32"/>
        </w:rPr>
        <w:t>号）《财政部办公厅关于政府信息公开信息处理费收入收缴管理有关事宜的通知》（财办库〔</w:t>
      </w:r>
      <w:r>
        <w:rPr>
          <w:rFonts w:ascii="仿宋_GB2312" w:hAnsi="宋体" w:eastAsia="仿宋_GB2312" w:cs="仿宋_GB2312"/>
          <w:color w:val="000000"/>
          <w:kern w:val="0"/>
          <w:sz w:val="32"/>
          <w:szCs w:val="32"/>
        </w:rPr>
        <w:t>2020</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254</w:t>
      </w:r>
      <w:r>
        <w:rPr>
          <w:rFonts w:hint="eastAsia" w:ascii="仿宋_GB2312" w:hAnsi="宋体" w:eastAsia="仿宋_GB2312" w:cs="仿宋_GB2312"/>
          <w:color w:val="000000"/>
          <w:kern w:val="0"/>
          <w:sz w:val="32"/>
          <w:szCs w:val="32"/>
        </w:rPr>
        <w:t>号）和《福建省非税收入管理办法》（省政府令第</w:t>
      </w:r>
      <w:r>
        <w:rPr>
          <w:rFonts w:ascii="仿宋_GB2312" w:hAnsi="宋体" w:eastAsia="仿宋_GB2312" w:cs="仿宋_GB2312"/>
          <w:color w:val="000000"/>
          <w:kern w:val="0"/>
          <w:sz w:val="32"/>
          <w:szCs w:val="32"/>
        </w:rPr>
        <w:t>153</w:t>
      </w:r>
      <w:r>
        <w:rPr>
          <w:rFonts w:hint="eastAsia" w:ascii="仿宋_GB2312" w:hAnsi="宋体" w:eastAsia="仿宋_GB2312" w:cs="仿宋_GB2312"/>
          <w:color w:val="000000"/>
          <w:kern w:val="0"/>
          <w:sz w:val="32"/>
          <w:szCs w:val="32"/>
        </w:rPr>
        <w:t>号）等文件要求，做好信息处理费收缴管理工作。</w:t>
      </w:r>
      <w:r>
        <w:rPr>
          <w:rFonts w:ascii="仿宋_GB2312" w:hAnsi="宋体" w:eastAsia="仿宋_GB2312" w:cs="仿宋_GB2312"/>
          <w:color w:val="000000"/>
          <w:kern w:val="0"/>
          <w:sz w:val="32"/>
          <w:szCs w:val="32"/>
        </w:rPr>
        <w:t>202</w:t>
      </w:r>
      <w:r>
        <w:rPr>
          <w:rFonts w:hint="eastAsia" w:ascii="仿宋_GB2312" w:hAnsi="宋体" w:eastAsia="仿宋_GB2312" w:cs="仿宋_GB2312"/>
          <w:color w:val="000000"/>
          <w:kern w:val="0"/>
          <w:sz w:val="32"/>
          <w:szCs w:val="32"/>
          <w:lang w:val="en-US" w:eastAsia="zh-CN"/>
        </w:rPr>
        <w:t>4</w:t>
      </w:r>
      <w:r>
        <w:rPr>
          <w:rFonts w:hint="eastAsia"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lang w:val="en-US" w:eastAsia="zh-CN"/>
        </w:rPr>
        <w:t>，</w:t>
      </w:r>
      <w:r>
        <w:rPr>
          <w:rFonts w:hint="eastAsia" w:ascii="仿宋_GB2312" w:hAnsi="宋体" w:eastAsia="仿宋_GB2312" w:cs="仿宋_GB2312"/>
          <w:color w:val="000000"/>
          <w:kern w:val="0"/>
          <w:sz w:val="32"/>
          <w:szCs w:val="32"/>
          <w:lang w:eastAsia="zh-CN"/>
        </w:rPr>
        <w:t>本单位</w:t>
      </w:r>
      <w:r>
        <w:rPr>
          <w:rFonts w:hint="eastAsia" w:ascii="仿宋_GB2312" w:hAnsi="宋体" w:eastAsia="仿宋_GB2312" w:cs="仿宋_GB2312"/>
          <w:color w:val="000000"/>
          <w:kern w:val="0"/>
          <w:sz w:val="32"/>
          <w:szCs w:val="32"/>
        </w:rPr>
        <w:t>未收取政府信息处理费。</w:t>
      </w:r>
    </w:p>
    <w:p>
      <w:pPr>
        <w:widowControl/>
        <w:spacing w:line="560" w:lineRule="exact"/>
        <w:ind w:firstLine="640"/>
        <w:jc w:val="left"/>
        <w:rPr>
          <w:rFonts w:ascii="宋体" w:cs="Times New Roman"/>
          <w:color w:val="000000"/>
          <w:sz w:val="24"/>
          <w:szCs w:val="24"/>
        </w:rPr>
      </w:pPr>
      <w:r>
        <w:rPr>
          <w:rFonts w:ascii="宋体" w:cs="Times New Roman"/>
          <w:color w:val="000000"/>
          <w:kern w:val="0"/>
          <w:sz w:val="32"/>
          <w:szCs w:val="32"/>
        </w:rPr>
        <w:t>  </w:t>
      </w:r>
    </w:p>
    <w:p>
      <w:pPr>
        <w:widowControl/>
        <w:spacing w:line="560" w:lineRule="exact"/>
        <w:jc w:val="left"/>
        <w:rPr>
          <w:rFonts w:ascii="宋体" w:cs="宋体"/>
          <w:color w:val="000000"/>
          <w:kern w:val="0"/>
          <w:sz w:val="32"/>
          <w:szCs w:val="32"/>
        </w:rPr>
      </w:pPr>
      <w:r>
        <w:rPr>
          <w:rFonts w:ascii="宋体" w:cs="Times New Roman"/>
          <w:color w:val="000000"/>
          <w:kern w:val="0"/>
          <w:sz w:val="32"/>
          <w:szCs w:val="32"/>
        </w:rPr>
        <w:t>                                </w:t>
      </w:r>
      <w:r>
        <w:rPr>
          <w:rFonts w:ascii="宋体" w:hAnsi="宋体" w:cs="宋体"/>
          <w:color w:val="000000"/>
          <w:kern w:val="0"/>
          <w:sz w:val="32"/>
          <w:szCs w:val="32"/>
        </w:rPr>
        <w:t xml:space="preserve">  </w:t>
      </w:r>
    </w:p>
    <w:p>
      <w:pPr>
        <w:widowControl/>
        <w:spacing w:line="560" w:lineRule="exact"/>
        <w:ind w:firstLine="3680" w:firstLineChars="1150"/>
        <w:jc w:val="right"/>
        <w:rPr>
          <w:rFonts w:hint="eastAsia" w:ascii="宋体" w:eastAsia="仿宋_GB2312" w:cs="Times New Roman"/>
          <w:color w:val="000000"/>
          <w:sz w:val="24"/>
          <w:szCs w:val="24"/>
          <w:lang w:eastAsia="zh-CN"/>
        </w:rPr>
      </w:pPr>
      <w:r>
        <w:rPr>
          <w:rFonts w:hint="eastAsia" w:ascii="仿宋_GB2312" w:hAnsi="宋体" w:eastAsia="仿宋_GB2312" w:cs="仿宋_GB2312"/>
          <w:color w:val="000000"/>
          <w:kern w:val="0"/>
          <w:sz w:val="32"/>
          <w:szCs w:val="32"/>
        </w:rPr>
        <w:t>安溪县</w:t>
      </w:r>
      <w:r>
        <w:rPr>
          <w:rFonts w:hint="eastAsia" w:ascii="仿宋_GB2312" w:hAnsi="宋体" w:eastAsia="仿宋_GB2312" w:cs="仿宋_GB2312"/>
          <w:color w:val="000000"/>
          <w:kern w:val="0"/>
          <w:sz w:val="32"/>
          <w:szCs w:val="32"/>
          <w:lang w:eastAsia="zh-CN"/>
        </w:rPr>
        <w:t>农业农村局</w:t>
      </w:r>
    </w:p>
    <w:p>
      <w:pPr>
        <w:widowControl/>
        <w:spacing w:line="560" w:lineRule="exact"/>
        <w:jc w:val="right"/>
        <w:rPr>
          <w:rFonts w:ascii="宋体" w:cs="Times New Roman"/>
          <w:color w:val="000000"/>
          <w:sz w:val="24"/>
          <w:szCs w:val="24"/>
        </w:rPr>
      </w:pPr>
      <w:r>
        <w:rPr>
          <w:rFonts w:ascii="宋体" w:cs="Times New Roman"/>
          <w:color w:val="000000"/>
          <w:kern w:val="0"/>
          <w:sz w:val="32"/>
          <w:szCs w:val="32"/>
        </w:rPr>
        <w:t>          </w:t>
      </w:r>
      <w:r>
        <w:rPr>
          <w:rFonts w:ascii="仿宋_GB2312" w:hAnsi="宋体" w:eastAsia="仿宋_GB2312" w:cs="Times New Roman"/>
          <w:color w:val="000000"/>
          <w:kern w:val="0"/>
          <w:sz w:val="32"/>
          <w:szCs w:val="32"/>
        </w:rPr>
        <w:t>       </w:t>
      </w:r>
      <w:r>
        <w:rPr>
          <w:rFonts w:ascii="仿宋_GB2312" w:hAnsi="宋体" w:eastAsia="仿宋_GB2312" w:cs="仿宋_GB2312"/>
          <w:color w:val="000000"/>
          <w:kern w:val="0"/>
          <w:sz w:val="32"/>
          <w:szCs w:val="32"/>
        </w:rPr>
        <w:t xml:space="preserve">        202</w:t>
      </w:r>
      <w:r>
        <w:rPr>
          <w:rFonts w:hint="eastAsia" w:ascii="仿宋_GB2312" w:hAnsi="宋体" w:eastAsia="仿宋_GB2312" w:cs="仿宋_GB2312"/>
          <w:color w:val="000000"/>
          <w:kern w:val="0"/>
          <w:sz w:val="32"/>
          <w:szCs w:val="32"/>
          <w:lang w:val="en-US" w:eastAsia="zh-CN"/>
        </w:rPr>
        <w:t>5</w:t>
      </w:r>
      <w:r>
        <w:rPr>
          <w:rFonts w:hint="eastAsia" w:ascii="仿宋_GB2312" w:hAnsi="宋体" w:eastAsia="仿宋_GB2312" w:cs="仿宋_GB2312"/>
          <w:color w:val="000000"/>
          <w:kern w:val="0"/>
          <w:sz w:val="32"/>
          <w:szCs w:val="32"/>
        </w:rPr>
        <w:t>年</w:t>
      </w: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rPr>
        <w:t>月</w:t>
      </w:r>
      <w:r>
        <w:rPr>
          <w:rFonts w:hint="default" w:ascii="仿宋_GB2312" w:hAnsi="宋体" w:eastAsia="仿宋_GB2312" w:cs="仿宋_GB2312"/>
          <w:color w:val="000000"/>
          <w:kern w:val="0"/>
          <w:sz w:val="32"/>
          <w:szCs w:val="32"/>
          <w:lang w:val="en-US"/>
        </w:rPr>
        <w:t>2</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日</w:t>
      </w:r>
    </w:p>
    <w:p>
      <w:pPr>
        <w:widowControl/>
        <w:spacing w:line="560" w:lineRule="exact"/>
        <w:jc w:val="left"/>
        <w:rPr>
          <w:rFonts w:ascii="宋体" w:cs="Times New Roman"/>
          <w:color w:val="000000"/>
          <w:sz w:val="24"/>
          <w:szCs w:val="24"/>
        </w:rPr>
      </w:pPr>
      <w:r>
        <w:rPr>
          <w:rFonts w:ascii="宋体" w:cs="Times New Roman"/>
          <w:color w:val="000000"/>
          <w:kern w:val="0"/>
          <w:sz w:val="32"/>
          <w:szCs w:val="32"/>
        </w:rPr>
        <w:t> </w:t>
      </w:r>
    </w:p>
    <w:p>
      <w:pPr>
        <w:widowControl/>
        <w:spacing w:line="560" w:lineRule="exact"/>
        <w:jc w:val="left"/>
        <w:rPr>
          <w:rFonts w:ascii="宋体" w:cs="Times New Roman"/>
          <w:color w:val="000000"/>
          <w:sz w:val="24"/>
          <w:szCs w:val="24"/>
        </w:rPr>
      </w:pPr>
      <w:r>
        <w:rPr>
          <w:rFonts w:hint="eastAsia" w:ascii="仿宋_GB2312" w:hAnsi="宋体" w:eastAsia="仿宋_GB2312" w:cs="仿宋_GB2312"/>
          <w:color w:val="000000"/>
          <w:kern w:val="0"/>
          <w:sz w:val="32"/>
          <w:szCs w:val="32"/>
        </w:rPr>
        <w:t>（此件</w:t>
      </w:r>
      <w:r>
        <w:rPr>
          <w:rFonts w:hint="eastAsia" w:ascii="仿宋_GB2312" w:hAnsi="宋体" w:eastAsia="仿宋_GB2312" w:cs="仿宋_GB2312"/>
          <w:color w:val="000000"/>
          <w:kern w:val="0"/>
          <w:sz w:val="32"/>
          <w:szCs w:val="32"/>
          <w:lang w:eastAsia="zh-CN"/>
        </w:rPr>
        <w:t>主动</w:t>
      </w:r>
      <w:r>
        <w:rPr>
          <w:rFonts w:hint="eastAsia" w:ascii="仿宋_GB2312" w:hAnsi="宋体" w:eastAsia="仿宋_GB2312" w:cs="仿宋_GB2312"/>
          <w:color w:val="000000"/>
          <w:kern w:val="0"/>
          <w:sz w:val="32"/>
          <w:szCs w:val="32"/>
        </w:rPr>
        <w:t>公开）</w:t>
      </w:r>
    </w:p>
    <w:bookmarkEnd w:id="0"/>
    <w:p>
      <w:pPr>
        <w:widowControl/>
        <w:spacing w:line="560" w:lineRule="exact"/>
        <w:ind w:firstLine="200"/>
        <w:jc w:val="left"/>
        <w:rPr>
          <w:rFonts w:ascii="仿宋_GB2312" w:hAnsi="仿宋_GB2312" w:eastAsia="仿宋_GB2312" w:cs="Times New Roman"/>
          <w:sz w:val="32"/>
          <w:szCs w:val="32"/>
        </w:rPr>
      </w:pPr>
      <w:r>
        <w:rPr>
          <w:rFonts w:ascii="宋体" w:cs="Times New Roman"/>
          <w:color w:val="000000"/>
          <w:kern w:val="0"/>
          <w:sz w:val="30"/>
          <w:szCs w:val="30"/>
        </w:rPr>
        <w:t> </w:t>
      </w:r>
      <w:r>
        <w:rPr>
          <w:rFonts w:ascii="宋体" w:cs="Times New Roman"/>
          <w:color w:val="000000"/>
          <w:kern w:val="0"/>
          <w:sz w:val="32"/>
          <w:szCs w:val="32"/>
        </w:rPr>
        <w:t> </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阳光吾坚体">
    <w:panose1 w:val="01010100010101010101"/>
    <w:charset w:val="00"/>
    <w:family w:val="auto"/>
    <w:pitch w:val="default"/>
    <w:sig w:usb0="80000003" w:usb1="00010000" w:usb2="00000040" w:usb3="00000000" w:csb0="00000001"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zOGRkYmYxY2RmNzY2MjBiYjQ4MTYxYzBiZDdlZTMifQ=="/>
  </w:docVars>
  <w:rsids>
    <w:rsidRoot w:val="0C2F7BCE"/>
    <w:rsid w:val="000221F8"/>
    <w:rsid w:val="00326AAD"/>
    <w:rsid w:val="00A055E2"/>
    <w:rsid w:val="00AA2E1E"/>
    <w:rsid w:val="00D50BD9"/>
    <w:rsid w:val="00E86FF0"/>
    <w:rsid w:val="0C2F7BCE"/>
    <w:rsid w:val="173C0FBE"/>
    <w:rsid w:val="19896E7F"/>
    <w:rsid w:val="1FEED38E"/>
    <w:rsid w:val="216A5C29"/>
    <w:rsid w:val="26D33726"/>
    <w:rsid w:val="2FBAB026"/>
    <w:rsid w:val="33EA8656"/>
    <w:rsid w:val="34C957E7"/>
    <w:rsid w:val="3871765B"/>
    <w:rsid w:val="39E7ADB4"/>
    <w:rsid w:val="39FFEA23"/>
    <w:rsid w:val="3A7F29F1"/>
    <w:rsid w:val="3BC2DBFD"/>
    <w:rsid w:val="3F3F002C"/>
    <w:rsid w:val="3F7FFC39"/>
    <w:rsid w:val="3FDFEA4A"/>
    <w:rsid w:val="3FEE84BE"/>
    <w:rsid w:val="42621EFB"/>
    <w:rsid w:val="47205AC6"/>
    <w:rsid w:val="4D21275B"/>
    <w:rsid w:val="4DFF2759"/>
    <w:rsid w:val="5AE53CE5"/>
    <w:rsid w:val="5CEEE9F1"/>
    <w:rsid w:val="5D7F5FDF"/>
    <w:rsid w:val="5F7FE006"/>
    <w:rsid w:val="5FCCB4C1"/>
    <w:rsid w:val="5FF7C5D4"/>
    <w:rsid w:val="5FFB48EC"/>
    <w:rsid w:val="603F5015"/>
    <w:rsid w:val="6D116461"/>
    <w:rsid w:val="6EBF4713"/>
    <w:rsid w:val="6EFDBE7A"/>
    <w:rsid w:val="6EFE945E"/>
    <w:rsid w:val="6F1F615C"/>
    <w:rsid w:val="6F6D8FA8"/>
    <w:rsid w:val="77CF8522"/>
    <w:rsid w:val="7AEFBF17"/>
    <w:rsid w:val="7B865DB3"/>
    <w:rsid w:val="7C5F630F"/>
    <w:rsid w:val="7DB12F5C"/>
    <w:rsid w:val="7DCB01B2"/>
    <w:rsid w:val="7F69287E"/>
    <w:rsid w:val="7FAB6FFC"/>
    <w:rsid w:val="7FBEAC28"/>
    <w:rsid w:val="7FD74B64"/>
    <w:rsid w:val="7FEB7AA3"/>
    <w:rsid w:val="7FEF1BAE"/>
    <w:rsid w:val="7FEF4C48"/>
    <w:rsid w:val="8FAF7B61"/>
    <w:rsid w:val="AFBD73BF"/>
    <w:rsid w:val="B7D4FE6D"/>
    <w:rsid w:val="BBFFE8FE"/>
    <w:rsid w:val="BDB56120"/>
    <w:rsid w:val="DFEF7FE4"/>
    <w:rsid w:val="DFF74ACC"/>
    <w:rsid w:val="DFFD683C"/>
    <w:rsid w:val="DFFD9235"/>
    <w:rsid w:val="E57B9884"/>
    <w:rsid w:val="ECF6BDAF"/>
    <w:rsid w:val="ED7F8B01"/>
    <w:rsid w:val="EEF72B96"/>
    <w:rsid w:val="EFDE22C8"/>
    <w:rsid w:val="EFFBBD0A"/>
    <w:rsid w:val="F9199AB9"/>
    <w:rsid w:val="FC7DF10B"/>
    <w:rsid w:val="FEEEE636"/>
    <w:rsid w:val="FEFA7090"/>
    <w:rsid w:val="FFFE0A14"/>
    <w:rsid w:val="FFFF414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qFormat/>
    <w:uiPriority w:val="99"/>
    <w:pPr>
      <w:spacing w:beforeAutospacing="1" w:afterAutospacing="1"/>
      <w:jc w:val="left"/>
    </w:pPr>
    <w:rPr>
      <w:kern w:val="0"/>
      <w:sz w:val="24"/>
      <w:szCs w:val="24"/>
    </w:rPr>
  </w:style>
  <w:style w:type="character" w:styleId="7">
    <w:name w:val="Hyperlink"/>
    <w:basedOn w:val="6"/>
    <w:semiHidden/>
    <w:unhideWhenUsed/>
    <w:qFormat/>
    <w:uiPriority w:val="99"/>
    <w:rPr>
      <w:color w:val="0000FF"/>
      <w:u w:val="single"/>
    </w:rPr>
  </w:style>
  <w:style w:type="character" w:customStyle="1" w:styleId="8">
    <w:name w:val="Footer Char"/>
    <w:basedOn w:val="6"/>
    <w:link w:val="2"/>
    <w:semiHidden/>
    <w:qFormat/>
    <w:uiPriority w:val="99"/>
    <w:rPr>
      <w:rFonts w:ascii="Calibri" w:hAnsi="Calibri" w:cs="Calibri"/>
      <w:sz w:val="18"/>
      <w:szCs w:val="18"/>
    </w:rPr>
  </w:style>
  <w:style w:type="character" w:customStyle="1" w:styleId="9">
    <w:name w:val="Header Char"/>
    <w:basedOn w:val="6"/>
    <w:link w:val="3"/>
    <w:semiHidden/>
    <w:qFormat/>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微软公司</Company>
  <Pages>7</Pages>
  <Words>487</Words>
  <Characters>2780</Characters>
  <Lines>0</Lines>
  <Paragraphs>0</Paragraphs>
  <TotalTime>337</TotalTime>
  <ScaleCrop>false</ScaleCrop>
  <LinksUpToDate>false</LinksUpToDate>
  <CharactersWithSpaces>0</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2022-05-15T02:00:00Z</dcterms:created>
  <dc:creator>Administrator</dc:creator>
  <cp:lastModifiedBy>user</cp:lastModifiedBy>
  <cp:lastPrinted>2025-01-16T18:41:00Z</cp:lastPrinted>
  <dcterms:modified xsi:type="dcterms:W3CDTF">2025-01-20T15:50:54Z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F357CA60ECC669E24D6B8767936CBAB6</vt:lpwstr>
  </property>
</Properties>
</file>