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20" w:lineRule="exact"/>
        <w:rPr>
          <w:rFonts w:ascii="黑体" w:hAnsi="黑体" w:eastAsia="黑体"/>
          <w:sz w:val="32"/>
          <w:szCs w:val="32"/>
        </w:rPr>
      </w:pPr>
      <w:r>
        <w:rPr>
          <w:rFonts w:hint="eastAsia" w:ascii="黑体" w:hAnsi="黑体" w:eastAsia="黑体"/>
          <w:sz w:val="32"/>
          <w:szCs w:val="32"/>
        </w:rPr>
        <w:t>附件1</w:t>
      </w:r>
    </w:p>
    <w:p>
      <w:pPr>
        <w:spacing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安溪县统计局</w:t>
      </w:r>
      <w:r>
        <w:rPr>
          <w:rFonts w:hint="eastAsia" w:ascii="方正小标宋简体" w:hAnsi="宋体" w:eastAsia="方正小标宋简体"/>
          <w:sz w:val="44"/>
          <w:szCs w:val="44"/>
        </w:rPr>
        <w:t>不予处罚事项清单</w:t>
      </w:r>
    </w:p>
    <w:tbl>
      <w:tblPr>
        <w:tblStyle w:val="6"/>
        <w:tblW w:w="15000" w:type="dxa"/>
        <w:tblInd w:w="-612" w:type="dxa"/>
        <w:tblLayout w:type="fixed"/>
        <w:tblCellMar>
          <w:top w:w="0" w:type="dxa"/>
          <w:left w:w="108" w:type="dxa"/>
          <w:bottom w:w="0" w:type="dxa"/>
          <w:right w:w="108" w:type="dxa"/>
        </w:tblCellMar>
      </w:tblPr>
      <w:tblGrid>
        <w:gridCol w:w="630"/>
        <w:gridCol w:w="1312"/>
        <w:gridCol w:w="870"/>
        <w:gridCol w:w="2828"/>
        <w:gridCol w:w="8400"/>
        <w:gridCol w:w="960"/>
      </w:tblGrid>
      <w:tr>
        <w:tblPrEx>
          <w:tblCellMar>
            <w:top w:w="0" w:type="dxa"/>
            <w:left w:w="108" w:type="dxa"/>
            <w:bottom w:w="0" w:type="dxa"/>
            <w:right w:w="108" w:type="dxa"/>
          </w:tblCellMar>
        </w:tblPrEx>
        <w:trPr>
          <w:trHeight w:val="567" w:hRule="atLeast"/>
          <w:tblHeader/>
        </w:trPr>
        <w:tc>
          <w:tcPr>
            <w:tcW w:w="63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1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行政处罚事项</w:t>
            </w:r>
          </w:p>
        </w:tc>
        <w:tc>
          <w:tcPr>
            <w:tcW w:w="87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实施</w:t>
            </w:r>
          </w:p>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机关</w:t>
            </w:r>
          </w:p>
        </w:tc>
        <w:tc>
          <w:tcPr>
            <w:tcW w:w="282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不予处罚适用条件</w:t>
            </w:r>
          </w:p>
        </w:tc>
        <w:tc>
          <w:tcPr>
            <w:tcW w:w="840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法律依据</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56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统计调查对象提供不真实的统计资料</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通过自查发现问题或统计机构工作人员核实、查询指出问题，利用关网前可以修订数据的机会，主动与统计机构工作人员沟通联系，及时在联网直报平台上改正数据，违法行为轻微并及时纠正，没有造成危害后果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（二）具有以下情形之一的，可以不予行政处罚：</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（1）企业事业单位或其他组织提供不真实统计资料涉及价值量指标的违法比例和违法数额在10%以下且违法数额在2000万元以下的；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（2）企业事业单位或其他组织提供不真实统计资料涉及非价值量指标的违法比例在10%以下的；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（3） 个体工商户提供不真实统计资料违法比例在10%以下的；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（四）他人代填代报有关统计数据，经核查属实的；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（五）统计违法行为两年内未被发现的，但法律另有规定的除外；</w:t>
            </w:r>
          </w:p>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（六）其他依法可以免于行政处罚的情形。</w:t>
            </w:r>
          </w:p>
        </w:tc>
        <w:tc>
          <w:tcPr>
            <w:tcW w:w="84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1.《中华人民共和国统计法》(1983年12月8日第六届全国人民代表大会常务委员会第三次会议通过，2009年6月27日第十一届全国人民代表大会常务委员会第九次会议修订，自2010年1月1日起施行）</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（二）提供不真实或者不完整的统计资料的；</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2.《中华人民共和国行政处罚法》（1996年3月17日第八届全国人民代表大会第四次会议通过，2021年1月22日第十三届全国人民代表大会常务委员会第二十五次会议修订）</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第三十六条第一款：违法行为在二年内未被发现的，不再给予行政处罚；涉及公民生命健康安全、金融安全且有危害后果的，上述期限延长至五年。法律另有规定的除外。</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3.《福建省统计行政处罚自由裁量权实施办法》</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第十条： 企业事业单位或其他组织提供涉及价值量指标的不真实统计资料的，应当责令改正，予以警告，可以予以通报，根据统计违法行为涉及的价值量指标违法比例和违法数额按下列情况予以处罚： </w:t>
            </w:r>
          </w:p>
          <w:p>
            <w:pPr>
              <w:widowControl/>
              <w:spacing w:line="260" w:lineRule="exact"/>
              <w:jc w:val="left"/>
              <w:rPr>
                <w:rFonts w:hint="eastAsia" w:ascii="仿宋_GB2312" w:hAnsi="宋体" w:eastAsia="仿宋_GB2312" w:cs="宋体"/>
                <w:kern w:val="0"/>
                <w:sz w:val="20"/>
                <w:szCs w:val="20"/>
              </w:rPr>
            </w:pP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（一）违法比例在10%以下的且违法数额在2000万元以下的，可以不予罚款；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第十一条： 企业事业单位或其他组织提供涉及非价值量等其他数量指标的不真实统计资料的，应当责令改正，予以警告，可以予以通报，根据统计违法行为涉及的非价值量等其他数量指标违法比例按下列情况予以处罚：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（一）违法比例在10%以下的，可以不予罚款；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第十二条： 个体工商户提供不真实统计资料的，应当责令改正，予以警告，根据统计违法行为所涉及的统计指标违法比例按下列情况予以处罚： </w:t>
            </w:r>
          </w:p>
          <w:p>
            <w:pPr>
              <w:widowControl/>
              <w:spacing w:line="260" w:lineRule="exact"/>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（一）违法比例在10%以下的，可以不予罚款； </w:t>
            </w:r>
          </w:p>
          <w:p>
            <w:pPr>
              <w:widowControl/>
              <w:spacing w:line="26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56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统计调查对象未按照国家有关规定设置原始记录、统计台账的</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通过自查发现问题或统计机构工作人员核实、查询指出问题，利用关网前可以修订数据的机会，主动与统计机构工作人员沟通联系，及时在联网直报平台上补充填全应填报统计指标，违法行为轻微并及时纠正，没有造成危害后果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（二）具有以下情形之一的，可以不予行政处罚：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（1）初次违法且危害后果轻微并及时改正的；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（2）根据同一表号的调查表中统计指标未填指标个数占应填指标个数比例在10%以下的；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（三）当事人有证据足以证明没有主观过错的；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（四）统计违法行为两年内未被发现的，但法律另有规定的除外；</w:t>
            </w:r>
          </w:p>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（五）其他依法可以免于行政处罚的情形。</w:t>
            </w:r>
          </w:p>
        </w:tc>
        <w:tc>
          <w:tcPr>
            <w:tcW w:w="84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   1.《中华人民共和国统计法》(1983年12月8日第六届全国人民代表大会常务委员会第三次会议通过，2009年6月27日第十一届全国人民代表大会常务委员会第九次会议修订，自2010年1月1日起施行）</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（二）提供不真实或者不完整的统计资料的；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2.《中华人民共和国行政处罚法》（1996年3月17日第八届全国人民代表大会第四次会议通过，2021年1月22日第十三届全国人民代表大会常务委员会第二十五次会议修订）</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第三十六条第一款：违法行为在二年内未被发现的，不再给予行政处罚；涉及公民生命健康安全、金融安全且有危害后果的，上述期限延长至五年。法律另有规定的除外。</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3.《福建省统计行政处罚自由裁量权实施办法》</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九条：统计违法行为人提供不完整的统计资料的，应当责令改正，予以警告，对企业事业单位或其他组织可以予以通报，根据同一表号的调查表中统计指标未填指标个数占应填指标个数的比例分别予以处罚，统计制度规定不需要填报的指标不算在内：  </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（一）比例在10%以下的，可以不予罚款； </w:t>
            </w:r>
          </w:p>
          <w:p>
            <w:pPr>
              <w:widowControl/>
              <w:spacing w:line="26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567" w:hRule="atLeast"/>
        </w:trPr>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c>
          <w:tcPr>
            <w:tcW w:w="1312"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统计调查对象未按照国家有关规定设置原始记录、统计台账的</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82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（一）通过自查发现问题或统计机构工作人员指出问题后，及时改正，通过其他相关资料能直接或间接证明其统计数据准确性且经核实上报统计数据准确，没有造成危害后果的；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（二）未按照国家有关规定设置原始记录、统计台账，初次违法且危害后果轻微并及时改正的；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（三）当事人有证据足以证明没有主观过错的；</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（四）统计违法行为两年内未被发现的，但法律另有规定的除外；</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（五）其他依法可以免于行政处罚的情形。</w:t>
            </w:r>
          </w:p>
        </w:tc>
        <w:tc>
          <w:tcPr>
            <w:tcW w:w="840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1.《中华人民共和国统计法》(1983年12月8日第六届全国人民代表大会常务委员会第三次会议通过，2009年6月27日第十一届全国人民代表大会常务委员会第九次会议修订，自2010年1月1日起施行）</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2.《中华人民共和国行政处罚法》1996年3月17日第八届全国人民代表大会第四次会议通过，2021年1月22日第十三届全国人民代表大会常务委员会第二十五次会议修订）</w:t>
            </w:r>
          </w:p>
          <w:p>
            <w:pPr>
              <w:widowControl/>
              <w:spacing w:line="26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第三十三条：违法行为轻微并及时改正，没有造成危害后果的，不予行政处罚。初次违法且危害后果轻微并及时改正的，可以不予行政处罚。 </w:t>
            </w:r>
          </w:p>
          <w:p>
            <w:pPr>
              <w:widowControl/>
              <w:spacing w:line="260" w:lineRule="exact"/>
              <w:rPr>
                <w:rFonts w:hint="eastAsia" w:ascii="仿宋_GB2312" w:hAnsi="宋体" w:eastAsia="仿宋_GB2312" w:cs="宋体"/>
                <w:kern w:val="0"/>
                <w:sz w:val="20"/>
                <w:szCs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仿宋_GB2312" w:hAnsi="宋体" w:eastAsia="仿宋_GB2312" w:cs="宋体"/>
                <w:kern w:val="0"/>
                <w:sz w:val="20"/>
                <w:szCs w:val="20"/>
              </w:rPr>
            </w:pPr>
          </w:p>
        </w:tc>
      </w:tr>
    </w:tbl>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ascii="黑体" w:hAnsi="黑体" w:eastAsia="黑体"/>
          <w:sz w:val="32"/>
          <w:szCs w:val="32"/>
        </w:rPr>
      </w:pPr>
      <w:r>
        <w:rPr>
          <w:rFonts w:hint="eastAsia" w:ascii="黑体" w:hAnsi="黑体" w:eastAsia="黑体"/>
          <w:sz w:val="32"/>
          <w:szCs w:val="32"/>
        </w:rPr>
        <w:t>附件2</w:t>
      </w:r>
    </w:p>
    <w:p>
      <w:pPr>
        <w:spacing w:beforeLines="50"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安溪县统计局</w:t>
      </w:r>
      <w:r>
        <w:rPr>
          <w:rFonts w:hint="eastAsia" w:ascii="方正小标宋简体" w:hAnsi="宋体" w:eastAsia="方正小标宋简体"/>
          <w:sz w:val="44"/>
          <w:szCs w:val="44"/>
        </w:rPr>
        <w:t>从轻处罚事项清单</w:t>
      </w:r>
    </w:p>
    <w:tbl>
      <w:tblPr>
        <w:tblStyle w:val="6"/>
        <w:tblW w:w="14754" w:type="dxa"/>
        <w:tblInd w:w="-690" w:type="dxa"/>
        <w:tblLayout w:type="fixed"/>
        <w:tblCellMar>
          <w:top w:w="0" w:type="dxa"/>
          <w:left w:w="30" w:type="dxa"/>
          <w:bottom w:w="0" w:type="dxa"/>
          <w:right w:w="30" w:type="dxa"/>
        </w:tblCellMar>
      </w:tblPr>
      <w:tblGrid>
        <w:gridCol w:w="630"/>
        <w:gridCol w:w="1710"/>
        <w:gridCol w:w="1346"/>
        <w:gridCol w:w="2074"/>
        <w:gridCol w:w="8280"/>
        <w:gridCol w:w="714"/>
      </w:tblGrid>
      <w:tr>
        <w:tblPrEx>
          <w:tblCellMar>
            <w:top w:w="0" w:type="dxa"/>
            <w:left w:w="30" w:type="dxa"/>
            <w:bottom w:w="0" w:type="dxa"/>
            <w:right w:w="30" w:type="dxa"/>
          </w:tblCellMar>
        </w:tblPrEx>
        <w:trPr>
          <w:trHeight w:val="567"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序号</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行政处罚事项</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实施机关</w:t>
            </w:r>
          </w:p>
        </w:tc>
        <w:tc>
          <w:tcPr>
            <w:tcW w:w="2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从轻处罚适用条件</w:t>
            </w:r>
          </w:p>
        </w:tc>
        <w:tc>
          <w:tcPr>
            <w:tcW w:w="8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法律依据</w:t>
            </w:r>
          </w:p>
        </w:tc>
        <w:tc>
          <w:tcPr>
            <w:tcW w:w="7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b/>
                <w:bCs/>
                <w:kern w:val="0"/>
                <w:sz w:val="24"/>
              </w:rPr>
            </w:pPr>
            <w:r>
              <w:rPr>
                <w:rFonts w:hint="eastAsia" w:ascii="仿宋_GB2312" w:eastAsia="仿宋_GB2312" w:cs="宋体"/>
                <w:b/>
                <w:bCs/>
                <w:kern w:val="0"/>
                <w:sz w:val="24"/>
              </w:rPr>
              <w:t>备注</w:t>
            </w:r>
          </w:p>
        </w:tc>
      </w:tr>
      <w:tr>
        <w:tblPrEx>
          <w:tblCellMar>
            <w:top w:w="0" w:type="dxa"/>
            <w:left w:w="30" w:type="dxa"/>
            <w:bottom w:w="0" w:type="dxa"/>
            <w:right w:w="30" w:type="dxa"/>
          </w:tblCellMar>
        </w:tblPrEx>
        <w:trPr>
          <w:trHeight w:val="567" w:hRule="atLeast"/>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jc w:val="center"/>
              <w:rPr>
                <w:rFonts w:ascii="仿宋_GB2312" w:eastAsia="仿宋_GB2312" w:cs="宋体"/>
                <w:kern w:val="0"/>
                <w:sz w:val="22"/>
                <w:szCs w:val="22"/>
              </w:rPr>
            </w:pPr>
            <w:r>
              <w:rPr>
                <w:rFonts w:hint="eastAsia" w:ascii="仿宋_GB2312" w:eastAsia="仿宋_GB2312" w:cs="宋体"/>
                <w:kern w:val="0"/>
                <w:sz w:val="22"/>
                <w:szCs w:val="22"/>
              </w:rPr>
              <w:t>1</w:t>
            </w:r>
          </w:p>
        </w:tc>
        <w:tc>
          <w:tcPr>
            <w:tcW w:w="17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ab/>
            </w:r>
          </w:p>
          <w:p>
            <w:pPr>
              <w:autoSpaceDE w:val="0"/>
              <w:autoSpaceDN w:val="0"/>
              <w:adjustRightInd w:val="0"/>
              <w:spacing w:line="300" w:lineRule="exact"/>
              <w:rPr>
                <w:rFonts w:ascii="仿宋_GB2312" w:eastAsia="仿宋_GB2312" w:cs="宋体"/>
                <w:kern w:val="0"/>
                <w:sz w:val="20"/>
                <w:szCs w:val="20"/>
              </w:rPr>
            </w:pPr>
            <w:r>
              <w:rPr>
                <w:rFonts w:hint="eastAsia" w:ascii="仿宋_GB2312" w:eastAsia="仿宋_GB2312" w:cs="宋体"/>
                <w:kern w:val="0"/>
                <w:sz w:val="20"/>
                <w:szCs w:val="20"/>
              </w:rPr>
              <w:t>统计调查对象提供不真实或者不完整统计资料</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lang w:eastAsia="zh-CN"/>
              </w:rPr>
            </w:pPr>
            <w:r>
              <w:rPr>
                <w:rFonts w:hint="eastAsia" w:ascii="仿宋_GB2312" w:hAnsi="宋体" w:eastAsia="仿宋_GB2312" w:cs="宋体"/>
                <w:kern w:val="0"/>
                <w:sz w:val="20"/>
                <w:szCs w:val="20"/>
                <w:lang w:eastAsia="zh-CN"/>
              </w:rPr>
              <w:t>安溪县统计局</w:t>
            </w:r>
          </w:p>
        </w:tc>
        <w:tc>
          <w:tcPr>
            <w:tcW w:w="20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（一）违法数额对本地区、本部门、本单位统计数据影响较小的；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（二）配合统计执法检查且主动反映和提供有关情况的；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（三）主动纠正统计违法行为，并积极整改的；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（四）主动减轻统计违法行为危害后果或者影响的；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（五）主动供述统计机构尚未掌握的违法行为线索的；</w:t>
            </w:r>
          </w:p>
          <w:p>
            <w:pPr>
              <w:autoSpaceDE w:val="0"/>
              <w:autoSpaceDN w:val="0"/>
              <w:adjustRightInd w:val="0"/>
              <w:spacing w:line="300" w:lineRule="exact"/>
              <w:rPr>
                <w:rFonts w:ascii="仿宋_GB2312" w:eastAsia="仿宋_GB2312" w:cs="宋体"/>
                <w:kern w:val="0"/>
                <w:sz w:val="20"/>
                <w:szCs w:val="20"/>
              </w:rPr>
            </w:pPr>
            <w:r>
              <w:rPr>
                <w:rFonts w:hint="eastAsia" w:ascii="仿宋_GB2312" w:eastAsia="仿宋_GB2312" w:cs="宋体"/>
                <w:kern w:val="0"/>
                <w:sz w:val="20"/>
                <w:szCs w:val="20"/>
              </w:rPr>
              <w:t>（六）其他依法可以从轻行政处罚的。</w:t>
            </w:r>
          </w:p>
        </w:tc>
        <w:tc>
          <w:tcPr>
            <w:tcW w:w="82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1.《中华人民共和国统计法》(1983年12月8日第六届全国人民代表大会常务委员会第三次会议通过，2009年6月27日第十一届全国人民代表大会常务委员会第九次会议修订，自2010年1月1日起施行）</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（二）提供不真实或者不完整的统计资料的；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2.《中华人民共和国行政处罚法》（1996年3月通过，2017年9月第二次修正、2021年1月22日第十三届全国人民代表大会常务委员会第二十五次会议修订）</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第三十二条：当事人有下列情形之一，应当从轻或者减轻行政处罚：</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（一）主动消除或者减轻违法行为危害后果的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（二）受他人胁迫或者诱骗实施违法行为的；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（三）主动供述行政机关尚未掌握的违法行为的;</w:t>
            </w:r>
          </w:p>
          <w:p>
            <w:pPr>
              <w:autoSpaceDE w:val="0"/>
              <w:autoSpaceDN w:val="0"/>
              <w:adjustRightInd w:val="0"/>
              <w:spacing w:line="300" w:lineRule="exact"/>
              <w:rPr>
                <w:rFonts w:hint="eastAsia" w:ascii="仿宋_GB2312" w:eastAsia="仿宋_GB2312" w:cs="宋体"/>
                <w:kern w:val="0"/>
                <w:sz w:val="20"/>
                <w:szCs w:val="20"/>
              </w:rPr>
            </w:pP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（四）配合行政机关查处违法行为有立功表现;</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（五）法律、法规、规章规定其他应当从轻或者减轻行政处罚的。</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第十七条： 统计违法行为人具有下列情况之一的，可以从轻或者减轻处罚：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3.《福建省统计行政处罚自由裁量权实施办法》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第十七条  统计违法行为人具有下列情况之一的，可以从轻或者减轻处罚：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（一）违法数额对本地区、本部门、本单位统计数据影响较小的；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（二）配合统计执法检查且主动反映和提供线索的；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（三）主动纠正统计违法行为，并进行整改的；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（四）主动消除、减轻统计违法行为危害后果或者影响的； </w:t>
            </w:r>
          </w:p>
          <w:p>
            <w:pPr>
              <w:autoSpaceDE w:val="0"/>
              <w:autoSpaceDN w:val="0"/>
              <w:adjustRightInd w:val="0"/>
              <w:spacing w:line="300" w:lineRule="exact"/>
              <w:rPr>
                <w:rFonts w:hint="eastAsia" w:ascii="仿宋_GB2312" w:eastAsia="仿宋_GB2312" w:cs="宋体"/>
                <w:kern w:val="0"/>
                <w:sz w:val="20"/>
                <w:szCs w:val="20"/>
              </w:rPr>
            </w:pPr>
            <w:r>
              <w:rPr>
                <w:rFonts w:hint="eastAsia" w:ascii="仿宋_GB2312" w:eastAsia="仿宋_GB2312" w:cs="宋体"/>
                <w:kern w:val="0"/>
                <w:sz w:val="20"/>
                <w:szCs w:val="20"/>
              </w:rPr>
              <w:t xml:space="preserve">（五）经查实确非自身原因提供不真实统计资料的； </w:t>
            </w:r>
          </w:p>
          <w:p>
            <w:pPr>
              <w:autoSpaceDE w:val="0"/>
              <w:autoSpaceDN w:val="0"/>
              <w:adjustRightInd w:val="0"/>
              <w:spacing w:line="300" w:lineRule="exact"/>
              <w:rPr>
                <w:rFonts w:ascii="仿宋_GB2312" w:eastAsia="仿宋_GB2312" w:cs="宋体"/>
                <w:kern w:val="0"/>
                <w:sz w:val="20"/>
                <w:szCs w:val="20"/>
              </w:rPr>
            </w:pPr>
            <w:r>
              <w:rPr>
                <w:rFonts w:hint="eastAsia" w:ascii="仿宋_GB2312" w:eastAsia="仿宋_GB2312" w:cs="宋体"/>
                <w:kern w:val="0"/>
                <w:sz w:val="20"/>
                <w:szCs w:val="20"/>
              </w:rPr>
              <w:t xml:space="preserve">（六）其他依法可以从轻或者减轻行政处罚的。 </w:t>
            </w:r>
          </w:p>
        </w:tc>
        <w:tc>
          <w:tcPr>
            <w:tcW w:w="7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exact"/>
              <w:rPr>
                <w:rFonts w:ascii="仿宋_GB2312" w:eastAsia="仿宋_GB2312" w:cs="宋体"/>
                <w:kern w:val="0"/>
                <w:sz w:val="20"/>
                <w:szCs w:val="20"/>
              </w:rPr>
            </w:pPr>
          </w:p>
        </w:tc>
      </w:tr>
    </w:tbl>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hint="eastAsia" w:ascii="黑体" w:hAnsi="黑体" w:eastAsia="黑体"/>
          <w:sz w:val="32"/>
          <w:szCs w:val="32"/>
          <w:lang w:eastAsia="zh-CN"/>
        </w:rPr>
      </w:pPr>
    </w:p>
    <w:p>
      <w:pPr>
        <w:spacing w:line="520" w:lineRule="exact"/>
        <w:rPr>
          <w:rFonts w:ascii="黑体" w:hAnsi="黑体" w:eastAsia="黑体"/>
          <w:sz w:val="32"/>
          <w:szCs w:val="32"/>
        </w:rPr>
      </w:pPr>
      <w:r>
        <w:rPr>
          <w:rFonts w:hint="eastAsia" w:ascii="黑体" w:hAnsi="黑体" w:eastAsia="黑体"/>
          <w:sz w:val="32"/>
          <w:szCs w:val="32"/>
        </w:rPr>
        <w:t>附件3</w:t>
      </w:r>
    </w:p>
    <w:p>
      <w:pPr>
        <w:spacing w:beforeLines="50" w:afterLines="50"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安溪县统计局</w:t>
      </w:r>
      <w:r>
        <w:rPr>
          <w:rFonts w:hint="eastAsia" w:ascii="方正小标宋简体" w:hAnsi="宋体" w:eastAsia="方正小标宋简体"/>
          <w:sz w:val="44"/>
          <w:szCs w:val="44"/>
        </w:rPr>
        <w:t>减轻处罚事项清单</w:t>
      </w:r>
    </w:p>
    <w:tbl>
      <w:tblPr>
        <w:tblStyle w:val="6"/>
        <w:tblW w:w="14934" w:type="dxa"/>
        <w:tblInd w:w="-870" w:type="dxa"/>
        <w:tblLayout w:type="fixed"/>
        <w:tblCellMar>
          <w:top w:w="0" w:type="dxa"/>
          <w:left w:w="30" w:type="dxa"/>
          <w:bottom w:w="0" w:type="dxa"/>
          <w:right w:w="30" w:type="dxa"/>
        </w:tblCellMar>
      </w:tblPr>
      <w:tblGrid>
        <w:gridCol w:w="630"/>
        <w:gridCol w:w="1905"/>
        <w:gridCol w:w="1346"/>
        <w:gridCol w:w="2310"/>
        <w:gridCol w:w="8115"/>
        <w:gridCol w:w="628"/>
      </w:tblGrid>
      <w:tr>
        <w:tblPrEx>
          <w:tblCellMar>
            <w:top w:w="0" w:type="dxa"/>
            <w:left w:w="30" w:type="dxa"/>
            <w:bottom w:w="0" w:type="dxa"/>
            <w:right w:w="30" w:type="dxa"/>
          </w:tblCellMar>
        </w:tblPrEx>
        <w:trPr>
          <w:trHeight w:val="567"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序号</w:t>
            </w:r>
          </w:p>
        </w:tc>
        <w:tc>
          <w:tcPr>
            <w:tcW w:w="1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行政处罚事项</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实施机关</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减轻处罚适用条件</w:t>
            </w:r>
          </w:p>
        </w:tc>
        <w:tc>
          <w:tcPr>
            <w:tcW w:w="8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法律依据</w:t>
            </w:r>
          </w:p>
        </w:tc>
        <w:tc>
          <w:tcPr>
            <w:tcW w:w="6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b/>
                <w:bCs/>
                <w:kern w:val="0"/>
                <w:sz w:val="24"/>
              </w:rPr>
            </w:pPr>
            <w:r>
              <w:rPr>
                <w:rFonts w:hint="eastAsia" w:ascii="仿宋_GB2312" w:eastAsia="仿宋_GB2312"/>
                <w:b/>
                <w:bCs/>
                <w:kern w:val="0"/>
                <w:sz w:val="24"/>
              </w:rPr>
              <w:t>备注</w:t>
            </w:r>
          </w:p>
        </w:tc>
      </w:tr>
      <w:tr>
        <w:tblPrEx>
          <w:tblCellMar>
            <w:top w:w="0" w:type="dxa"/>
            <w:left w:w="30" w:type="dxa"/>
            <w:bottom w:w="0" w:type="dxa"/>
            <w:right w:w="30" w:type="dxa"/>
          </w:tblCellMar>
        </w:tblPrEx>
        <w:trPr>
          <w:trHeight w:val="3364" w:hRule="atLeast"/>
        </w:trPr>
        <w:tc>
          <w:tcPr>
            <w:tcW w:w="6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仿宋_GB2312" w:eastAsia="仿宋_GB2312" w:cs="宋体"/>
                <w:kern w:val="0"/>
                <w:sz w:val="20"/>
                <w:szCs w:val="20"/>
              </w:rPr>
            </w:pPr>
            <w:r>
              <w:rPr>
                <w:rFonts w:hint="eastAsia" w:ascii="仿宋_GB2312" w:eastAsia="仿宋_GB2312" w:cs="宋体"/>
                <w:kern w:val="0"/>
                <w:sz w:val="20"/>
                <w:szCs w:val="20"/>
              </w:rPr>
              <w:t>1</w:t>
            </w:r>
          </w:p>
        </w:tc>
        <w:tc>
          <w:tcPr>
            <w:tcW w:w="19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仿宋_GB2312" w:eastAsia="仿宋_GB2312"/>
                <w:kern w:val="0"/>
                <w:sz w:val="20"/>
                <w:szCs w:val="20"/>
              </w:rPr>
            </w:pPr>
            <w:r>
              <w:rPr>
                <w:rFonts w:hint="eastAsia" w:ascii="仿宋_GB2312" w:hAnsi="宋体" w:eastAsia="仿宋_GB2312" w:cs="宋体"/>
                <w:kern w:val="0"/>
                <w:sz w:val="20"/>
                <w:szCs w:val="20"/>
                <w:lang w:eastAsia="zh-CN"/>
              </w:rPr>
              <w:t>统计调查对象提供不真实或不完整的统计资料</w:t>
            </w:r>
          </w:p>
        </w:tc>
        <w:tc>
          <w:tcPr>
            <w:tcW w:w="134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hint="eastAsia" w:ascii="仿宋_GB2312" w:eastAsia="仿宋_GB2312"/>
                <w:kern w:val="0"/>
                <w:sz w:val="20"/>
                <w:szCs w:val="20"/>
                <w:lang w:eastAsia="zh-CN"/>
              </w:rPr>
            </w:pPr>
            <w:r>
              <w:rPr>
                <w:rFonts w:hint="eastAsia" w:ascii="仿宋_GB2312" w:hAnsi="宋体" w:eastAsia="仿宋_GB2312" w:cs="宋体"/>
                <w:kern w:val="0"/>
                <w:sz w:val="20"/>
                <w:szCs w:val="20"/>
                <w:lang w:eastAsia="zh-CN"/>
              </w:rPr>
              <w:t>安溪县统计局</w:t>
            </w:r>
          </w:p>
        </w:tc>
        <w:tc>
          <w:tcPr>
            <w:tcW w:w="23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 xml:space="preserve">（一）配合统计执法检查且主动反映和提供有关情况的； </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 xml:space="preserve">（二）主动纠正统计违法行为，并积极整改的； </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 xml:space="preserve">（三）主动消除统计违法行为危害后果或者影响的； </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（四）主动供述统计机构尚未掌握的违法行为线索的；</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（五）配合行政机关查处违法行为有立功表现的；</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（六）受他人指使、胁迫或者诱骗等非自身原因实施统计违法行为，经核查属实的；</w:t>
            </w:r>
          </w:p>
          <w:p>
            <w:pPr>
              <w:autoSpaceDE w:val="0"/>
              <w:autoSpaceDN w:val="0"/>
              <w:adjustRightInd w:val="0"/>
              <w:spacing w:line="260" w:lineRule="exact"/>
              <w:rPr>
                <w:rFonts w:hint="eastAsia" w:ascii="仿宋_GB2312" w:eastAsia="仿宋_GB2312"/>
                <w:kern w:val="0"/>
                <w:sz w:val="20"/>
                <w:szCs w:val="20"/>
              </w:rPr>
            </w:pPr>
            <w:r>
              <w:rPr>
                <w:rFonts w:hint="eastAsia" w:ascii="仿宋_GB2312" w:eastAsia="仿宋_GB2312"/>
                <w:kern w:val="0"/>
                <w:sz w:val="20"/>
                <w:szCs w:val="20"/>
              </w:rPr>
              <w:t>（七）其他依法可以减轻行政处罚的。</w:t>
            </w:r>
          </w:p>
          <w:p>
            <w:pPr>
              <w:autoSpaceDE w:val="0"/>
              <w:autoSpaceDN w:val="0"/>
              <w:adjustRightInd w:val="0"/>
              <w:spacing w:line="260" w:lineRule="exact"/>
              <w:rPr>
                <w:rFonts w:hint="eastAsia" w:ascii="仿宋_GB2312" w:eastAsia="仿宋_GB2312"/>
                <w:kern w:val="0"/>
                <w:sz w:val="20"/>
                <w:szCs w:val="20"/>
              </w:rPr>
            </w:pPr>
          </w:p>
          <w:p>
            <w:pPr>
              <w:autoSpaceDE w:val="0"/>
              <w:autoSpaceDN w:val="0"/>
              <w:adjustRightInd w:val="0"/>
              <w:spacing w:line="260" w:lineRule="exact"/>
              <w:rPr>
                <w:rFonts w:ascii="仿宋_GB2312" w:eastAsia="仿宋_GB2312"/>
                <w:kern w:val="0"/>
                <w:sz w:val="20"/>
                <w:szCs w:val="20"/>
              </w:rPr>
            </w:pPr>
            <w:r>
              <w:rPr>
                <w:rFonts w:hint="eastAsia" w:ascii="仿宋_GB2312" w:eastAsia="仿宋_GB2312"/>
                <w:kern w:val="0"/>
                <w:sz w:val="20"/>
                <w:szCs w:val="20"/>
              </w:rPr>
              <w:t xml:space="preserve"> </w:t>
            </w:r>
          </w:p>
        </w:tc>
        <w:tc>
          <w:tcPr>
            <w:tcW w:w="8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    1.《中华人民共和国统计法》(1983年12月8日第六届全国人民代表大会常务委员会第三次会议通过，2009年6月27日第十一届全国人民代表大会常务委员会第九次会议修订，自2010年1月1日起施行）</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（一）拒绝提供统计资料或者经催报后仍未按时提供统计资料的；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（二）提供不真实或者不完整的统计资料的；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（三）拒绝答复或者不如实答复统计检查查询书的；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（四）拒绝、阻碍统计调查、统计检查的；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（五）转移、隐匿、篡改、毁弃或者拒绝提供原始记录和凭证、统计台账、统计调查表及其他相关证明和资料的。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2.《中华人民共和国行政处罚法》（1996年3月17日第八届全国人民代表大会第四次会议通过，2021年1月22日第十三届全国人民代表大会常务委员会第二十五次会议修订）</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第三十二条：当事人有下列情形之一，应当从轻或者减轻行政</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处罚：</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（一）主动消除或者减轻违法行为危害后果的；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（二）受他人胁迫或者诱骗实施违法行为的；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（三）主动供述行政机关尚未掌握的违法行为的;</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（四）配合行政机关查处违法行为有立功表现的；</w:t>
            </w:r>
          </w:p>
          <w:p>
            <w:pPr>
              <w:autoSpaceDE w:val="0"/>
              <w:autoSpaceDN w:val="0"/>
              <w:adjustRightInd w:val="0"/>
              <w:spacing w:line="240" w:lineRule="exact"/>
              <w:rPr>
                <w:rFonts w:hint="eastAsia" w:ascii="仿宋_GB2312" w:eastAsia="仿宋_GB2312"/>
                <w:kern w:val="0"/>
                <w:sz w:val="20"/>
                <w:szCs w:val="20"/>
              </w:rPr>
            </w:pP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（五）法律、法规、规章规定其他应当从轻或者减轻行政处罚的。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3.《福建省统计行政处罚自由裁量权实施办法》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第十七条： 统计违法行为人具有下列情况之一的，可以从轻或者减轻处罚：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（一）违法数额对本地区、本部门、本单位统计数据影响较小的；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（二）配合统计执法检查且主动反映和提供线索的；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（三）主动纠正统计违法行为，并进行整改的；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（四）主动消除、减轻统计违法行为危害后果或者影响的； </w:t>
            </w:r>
          </w:p>
          <w:p>
            <w:pPr>
              <w:autoSpaceDE w:val="0"/>
              <w:autoSpaceDN w:val="0"/>
              <w:adjustRightInd w:val="0"/>
              <w:spacing w:line="240" w:lineRule="exact"/>
              <w:rPr>
                <w:rFonts w:hint="eastAsia" w:ascii="仿宋_GB2312" w:eastAsia="仿宋_GB2312"/>
                <w:kern w:val="0"/>
                <w:sz w:val="20"/>
                <w:szCs w:val="20"/>
              </w:rPr>
            </w:pPr>
            <w:r>
              <w:rPr>
                <w:rFonts w:hint="eastAsia" w:ascii="仿宋_GB2312" w:eastAsia="仿宋_GB2312"/>
                <w:kern w:val="0"/>
                <w:sz w:val="20"/>
                <w:szCs w:val="20"/>
              </w:rPr>
              <w:t xml:space="preserve">（五）经查实确非自身原因提供不真实统计资料的； </w:t>
            </w:r>
          </w:p>
          <w:p>
            <w:pPr>
              <w:autoSpaceDE w:val="0"/>
              <w:autoSpaceDN w:val="0"/>
              <w:adjustRightInd w:val="0"/>
              <w:spacing w:line="240" w:lineRule="exact"/>
              <w:rPr>
                <w:rFonts w:ascii="仿宋_GB2312" w:eastAsia="仿宋_GB2312"/>
                <w:kern w:val="0"/>
                <w:sz w:val="20"/>
                <w:szCs w:val="20"/>
              </w:rPr>
            </w:pPr>
            <w:r>
              <w:rPr>
                <w:rFonts w:hint="eastAsia" w:ascii="仿宋_GB2312" w:eastAsia="仿宋_GB2312"/>
                <w:kern w:val="0"/>
                <w:sz w:val="20"/>
                <w:szCs w:val="20"/>
              </w:rPr>
              <w:t>（六）其他依法可以从轻或者减轻行政处罚的。</w:t>
            </w:r>
          </w:p>
        </w:tc>
        <w:tc>
          <w:tcPr>
            <w:tcW w:w="6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60" w:lineRule="exact"/>
              <w:jc w:val="center"/>
              <w:rPr>
                <w:rFonts w:ascii="仿宋_GB2312" w:eastAsia="仿宋_GB2312" w:cs="宋体"/>
                <w:kern w:val="0"/>
                <w:sz w:val="20"/>
                <w:szCs w:val="20"/>
              </w:rPr>
            </w:pPr>
          </w:p>
        </w:tc>
      </w:tr>
    </w:tbl>
    <w:p>
      <w:pPr>
        <w:spacing w:line="520" w:lineRule="exact"/>
        <w:rPr>
          <w:rFonts w:ascii="黑体" w:hAnsi="黑体" w:eastAsia="黑体"/>
          <w:sz w:val="32"/>
          <w:szCs w:val="32"/>
        </w:rPr>
      </w:pPr>
    </w:p>
    <w:p>
      <w:pPr>
        <w:tabs>
          <w:tab w:val="left" w:pos="5680"/>
        </w:tabs>
        <w:spacing w:line="560" w:lineRule="exact"/>
        <w:ind w:right="222" w:rightChars="106" w:firstLine="640" w:firstLineChars="200"/>
        <w:rPr>
          <w:rFonts w:ascii="仿宋_GB2312" w:eastAsia="仿宋_GB2312"/>
          <w:sz w:val="32"/>
          <w:szCs w:val="32"/>
        </w:rPr>
      </w:pPr>
    </w:p>
    <w:p>
      <w:pPr>
        <w:spacing w:line="560" w:lineRule="exact"/>
        <w:jc w:val="left"/>
        <w:rPr>
          <w:rFonts w:ascii="仿宋_GB2312" w:eastAsia="仿宋_GB2312"/>
          <w:sz w:val="32"/>
          <w:szCs w:val="32"/>
        </w:rPr>
        <w:sectPr>
          <w:footerReference r:id="rId3" w:type="default"/>
          <w:footerReference r:id="rId4" w:type="even"/>
          <w:pgSz w:w="16838" w:h="11906" w:orient="landscape"/>
          <w:pgMar w:top="1588" w:right="2098" w:bottom="1474" w:left="1985" w:header="851" w:footer="992" w:gutter="0"/>
          <w:pgNumType w:fmt="numberInDash"/>
          <w:cols w:space="425" w:num="1"/>
          <w:docGrid w:type="linesAndChars" w:linePitch="312" w:charSpace="0"/>
        </w:sectPr>
      </w:pPr>
    </w:p>
    <w:p>
      <w:pPr>
        <w:spacing w:line="520" w:lineRule="exact"/>
        <w:rPr>
          <w:rFonts w:ascii="黑体" w:hAnsi="黑体" w:eastAsia="黑体" w:cs="Times New Roman"/>
          <w:sz w:val="32"/>
          <w:szCs w:val="32"/>
        </w:rPr>
      </w:pPr>
      <w:r>
        <w:rPr>
          <w:rFonts w:hint="eastAsia" w:ascii="黑体" w:hAnsi="黑体" w:eastAsia="黑体" w:cs="Times New Roman"/>
          <w:sz w:val="32"/>
          <w:szCs w:val="32"/>
        </w:rPr>
        <w:t>附件4</w:t>
      </w:r>
    </w:p>
    <w:p>
      <w:pPr>
        <w:spacing w:beforeLines="100" w:afterLines="100" w:line="600" w:lineRule="exact"/>
        <w:jc w:val="center"/>
        <w:rPr>
          <w:rFonts w:ascii="宋体" w:hAnsi="宋体" w:eastAsia="宋体" w:cs="Times New Roman"/>
          <w:b/>
          <w:sz w:val="44"/>
          <w:szCs w:val="44"/>
        </w:rPr>
      </w:pPr>
      <w:r>
        <w:rPr>
          <w:rFonts w:hint="eastAsia" w:ascii="方正小标宋简体" w:hAnsi="宋体" w:eastAsia="方正小标宋简体" w:cs="Times New Roman"/>
          <w:sz w:val="44"/>
          <w:szCs w:val="44"/>
          <w:lang w:eastAsia="zh-CN"/>
        </w:rPr>
        <w:t>安溪县统计局</w:t>
      </w:r>
      <w:r>
        <w:rPr>
          <w:rFonts w:hint="eastAsia" w:ascii="方正小标宋简体" w:hAnsi="宋体" w:eastAsia="方正小标宋简体" w:cs="Times New Roman"/>
          <w:sz w:val="44"/>
          <w:szCs w:val="44"/>
        </w:rPr>
        <w:t>免予行政强制事项清单</w:t>
      </w:r>
      <w:r>
        <w:rPr>
          <w:rFonts w:hint="eastAsia" w:ascii="方正小标宋简体" w:hAnsi="宋体" w:eastAsia="方正小标宋简体"/>
          <w:sz w:val="44"/>
          <w:szCs w:val="44"/>
        </w:rPr>
        <w:t>（</w:t>
      </w:r>
      <w:r>
        <w:rPr>
          <w:rFonts w:hint="eastAsia" w:ascii="方正小标宋简体" w:hAnsi="宋体" w:eastAsia="方正小标宋简体" w:cs="Times New Roman"/>
          <w:sz w:val="44"/>
          <w:szCs w:val="44"/>
        </w:rPr>
        <w:t>暂无</w:t>
      </w:r>
      <w:r>
        <w:rPr>
          <w:rFonts w:hint="eastAsia" w:ascii="方正小标宋简体" w:hAnsi="宋体" w:eastAsia="方正小标宋简体"/>
          <w:sz w:val="44"/>
          <w:szCs w:val="44"/>
        </w:rPr>
        <w:t>）</w:t>
      </w:r>
    </w:p>
    <w:tbl>
      <w:tblPr>
        <w:tblStyle w:val="6"/>
        <w:tblW w:w="14034" w:type="dxa"/>
        <w:tblInd w:w="-396" w:type="dxa"/>
        <w:tblLayout w:type="fixed"/>
        <w:tblCellMar>
          <w:top w:w="0" w:type="dxa"/>
          <w:left w:w="30" w:type="dxa"/>
          <w:bottom w:w="0" w:type="dxa"/>
          <w:right w:w="30" w:type="dxa"/>
        </w:tblCellMar>
      </w:tblPr>
      <w:tblGrid>
        <w:gridCol w:w="653"/>
        <w:gridCol w:w="1995"/>
        <w:gridCol w:w="1290"/>
        <w:gridCol w:w="4342"/>
        <w:gridCol w:w="4761"/>
        <w:gridCol w:w="993"/>
      </w:tblGrid>
      <w:tr>
        <w:tblPrEx>
          <w:tblCellMar>
            <w:top w:w="0" w:type="dxa"/>
            <w:left w:w="30" w:type="dxa"/>
            <w:bottom w:w="0" w:type="dxa"/>
            <w:right w:w="30" w:type="dxa"/>
          </w:tblCellMar>
        </w:tblPrEx>
        <w:trPr>
          <w:trHeight w:val="107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序号</w:t>
            </w: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行政强制事项</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实施机关</w:t>
            </w: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免予行政强制适用条件</w:t>
            </w: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法律依据</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b/>
                <w:bCs/>
                <w:kern w:val="0"/>
                <w:sz w:val="24"/>
              </w:rPr>
            </w:pPr>
            <w:r>
              <w:rPr>
                <w:rFonts w:hint="eastAsia" w:ascii="仿宋_GB2312" w:hAnsi="Calibri" w:eastAsia="仿宋_GB2312" w:cs="Times New Roman"/>
                <w:b/>
                <w:bCs/>
                <w:kern w:val="0"/>
                <w:sz w:val="24"/>
              </w:rPr>
              <w:t>备注</w:t>
            </w:r>
          </w:p>
        </w:tc>
      </w:tr>
      <w:tr>
        <w:tblPrEx>
          <w:tblCellMar>
            <w:top w:w="0" w:type="dxa"/>
            <w:left w:w="30" w:type="dxa"/>
            <w:bottom w:w="0" w:type="dxa"/>
            <w:right w:w="30" w:type="dxa"/>
          </w:tblCellMar>
        </w:tblPrEx>
        <w:trPr>
          <w:trHeight w:val="141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宋体"/>
                <w:kern w:val="0"/>
                <w:sz w:val="20"/>
                <w:szCs w:val="20"/>
              </w:rPr>
            </w:pPr>
          </w:p>
        </w:tc>
      </w:tr>
      <w:tr>
        <w:tblPrEx>
          <w:tblCellMar>
            <w:top w:w="0" w:type="dxa"/>
            <w:left w:w="30" w:type="dxa"/>
            <w:bottom w:w="0" w:type="dxa"/>
            <w:right w:w="30" w:type="dxa"/>
          </w:tblCellMar>
        </w:tblPrEx>
        <w:trPr>
          <w:trHeight w:val="141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r>
      <w:tr>
        <w:tblPrEx>
          <w:tblCellMar>
            <w:top w:w="0" w:type="dxa"/>
            <w:left w:w="30" w:type="dxa"/>
            <w:bottom w:w="0" w:type="dxa"/>
            <w:right w:w="30" w:type="dxa"/>
          </w:tblCellMar>
        </w:tblPrEx>
        <w:trPr>
          <w:trHeight w:val="1418" w:hRule="atLeast"/>
        </w:trPr>
        <w:tc>
          <w:tcPr>
            <w:tcW w:w="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47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仿宋_GB2312" w:hAnsi="Calibri" w:eastAsia="仿宋_GB2312" w:cs="Times New Roman"/>
                <w:kern w:val="0"/>
                <w:sz w:val="22"/>
                <w:szCs w:val="22"/>
              </w:rPr>
            </w:pPr>
          </w:p>
        </w:tc>
      </w:tr>
    </w:tbl>
    <w:p>
      <w:pPr>
        <w:spacing w:line="520" w:lineRule="exact"/>
        <w:rPr>
          <w:rFonts w:ascii="仿宋_GB2312" w:hAnsi="Calibri" w:eastAsia="仿宋_GB2312" w:cs="Times New Roman"/>
          <w:sz w:val="28"/>
          <w:szCs w:val="28"/>
        </w:rPr>
      </w:pPr>
    </w:p>
    <w:p>
      <w:pPr>
        <w:spacing w:line="560" w:lineRule="exact"/>
        <w:jc w:val="left"/>
        <w:rPr>
          <w:rFonts w:ascii="仿宋_GB2312" w:eastAsia="仿宋_GB2312"/>
          <w:sz w:val="32"/>
          <w:szCs w:val="32"/>
        </w:rPr>
        <w:sectPr>
          <w:pgSz w:w="16838" w:h="11906" w:orient="landscape"/>
          <w:pgMar w:top="1588" w:right="2098" w:bottom="1474" w:left="1985" w:header="851" w:footer="992" w:gutter="0"/>
          <w:pgNumType w:fmt="numberInDash"/>
          <w:cols w:space="425" w:num="1"/>
          <w:docGrid w:type="lines" w:linePitch="312" w:charSpace="0"/>
        </w:sectPr>
      </w:pPr>
    </w:p>
    <w:p>
      <w:pPr>
        <w:spacing w:line="560" w:lineRule="exact"/>
        <w:jc w:val="left"/>
        <w:rPr>
          <w:rFonts w:ascii="仿宋_GB2312" w:eastAsia="仿宋_GB2312"/>
          <w:sz w:val="32"/>
          <w:szCs w:val="32"/>
        </w:rPr>
      </w:pPr>
      <w:bookmarkStart w:id="0" w:name="_GoBack"/>
      <w:bookmarkEnd w:id="0"/>
    </w:p>
    <w:sectPr>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mIzOTQ0NGFlYmRjYTNhMTljYmIyNjQzMjcyMmEifQ=="/>
  </w:docVars>
  <w:rsids>
    <w:rsidRoot w:val="7B0035CC"/>
    <w:rsid w:val="00033D29"/>
    <w:rsid w:val="00054A54"/>
    <w:rsid w:val="00072A04"/>
    <w:rsid w:val="000D0F79"/>
    <w:rsid w:val="001A125E"/>
    <w:rsid w:val="001D590C"/>
    <w:rsid w:val="002000D3"/>
    <w:rsid w:val="00206E80"/>
    <w:rsid w:val="00212602"/>
    <w:rsid w:val="00244705"/>
    <w:rsid w:val="002470CD"/>
    <w:rsid w:val="002704BC"/>
    <w:rsid w:val="00290439"/>
    <w:rsid w:val="00296B9C"/>
    <w:rsid w:val="00320980"/>
    <w:rsid w:val="00350C6C"/>
    <w:rsid w:val="00367FE8"/>
    <w:rsid w:val="0037361C"/>
    <w:rsid w:val="003856AA"/>
    <w:rsid w:val="0039442F"/>
    <w:rsid w:val="003C7C0A"/>
    <w:rsid w:val="00416B75"/>
    <w:rsid w:val="00496041"/>
    <w:rsid w:val="004A7418"/>
    <w:rsid w:val="004C0D40"/>
    <w:rsid w:val="005151B0"/>
    <w:rsid w:val="00532AB8"/>
    <w:rsid w:val="0058296A"/>
    <w:rsid w:val="005C2179"/>
    <w:rsid w:val="005E1E41"/>
    <w:rsid w:val="005E3568"/>
    <w:rsid w:val="005E5B79"/>
    <w:rsid w:val="006276A8"/>
    <w:rsid w:val="00635E18"/>
    <w:rsid w:val="00642C9A"/>
    <w:rsid w:val="006502C4"/>
    <w:rsid w:val="006A26DD"/>
    <w:rsid w:val="006D0D29"/>
    <w:rsid w:val="006F3473"/>
    <w:rsid w:val="007A27D2"/>
    <w:rsid w:val="00843DE1"/>
    <w:rsid w:val="008A316B"/>
    <w:rsid w:val="008B2494"/>
    <w:rsid w:val="008B6779"/>
    <w:rsid w:val="00934246"/>
    <w:rsid w:val="009A2871"/>
    <w:rsid w:val="009E5429"/>
    <w:rsid w:val="009F0DA4"/>
    <w:rsid w:val="00A26BB0"/>
    <w:rsid w:val="00A27027"/>
    <w:rsid w:val="00A33F4D"/>
    <w:rsid w:val="00A6142F"/>
    <w:rsid w:val="00B2308E"/>
    <w:rsid w:val="00B94544"/>
    <w:rsid w:val="00C31101"/>
    <w:rsid w:val="00C371C1"/>
    <w:rsid w:val="00C54A15"/>
    <w:rsid w:val="00C751FC"/>
    <w:rsid w:val="00CD6E78"/>
    <w:rsid w:val="00CF7489"/>
    <w:rsid w:val="00D01693"/>
    <w:rsid w:val="00D06D37"/>
    <w:rsid w:val="00D137BB"/>
    <w:rsid w:val="00DC77FC"/>
    <w:rsid w:val="00DE7C32"/>
    <w:rsid w:val="00E23451"/>
    <w:rsid w:val="00E242A6"/>
    <w:rsid w:val="00E30DB6"/>
    <w:rsid w:val="00E33346"/>
    <w:rsid w:val="00E36306"/>
    <w:rsid w:val="00EB001B"/>
    <w:rsid w:val="00EE0B63"/>
    <w:rsid w:val="00F1487B"/>
    <w:rsid w:val="00F963B8"/>
    <w:rsid w:val="00FD1274"/>
    <w:rsid w:val="05712C98"/>
    <w:rsid w:val="108A51D0"/>
    <w:rsid w:val="112D384F"/>
    <w:rsid w:val="149F10FE"/>
    <w:rsid w:val="14CB4F2B"/>
    <w:rsid w:val="4263446F"/>
    <w:rsid w:val="46F00E12"/>
    <w:rsid w:val="49054E35"/>
    <w:rsid w:val="4BBF6EC6"/>
    <w:rsid w:val="50375B3D"/>
    <w:rsid w:val="7B00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99"/>
    <w:rPr>
      <w:kern w:val="2"/>
      <w:sz w:val="18"/>
      <w:szCs w:val="18"/>
    </w:rPr>
  </w:style>
  <w:style w:type="character" w:customStyle="1" w:styleId="10">
    <w:name w:val="日期 Char"/>
    <w:basedOn w:val="7"/>
    <w:link w:val="2"/>
    <w:qFormat/>
    <w:uiPriority w:val="0"/>
    <w:rPr>
      <w:kern w:val="2"/>
      <w:sz w:val="21"/>
      <w:szCs w:val="24"/>
    </w:rPr>
  </w:style>
  <w:style w:type="paragraph" w:customStyle="1" w:styleId="11">
    <w:name w:val="Char1"/>
    <w:basedOn w:val="1"/>
    <w:qFormat/>
    <w:uiPriority w:val="0"/>
    <w:pPr>
      <w:ind w:firstLine="140"/>
    </w:pPr>
    <w:rPr>
      <w:rFonts w:ascii="Times New Roman" w:hAnsi="Times New Roman" w:eastAsia="宋体" w:cs="Times New Roman"/>
      <w:szCs w:val="21"/>
    </w:rPr>
  </w:style>
  <w:style w:type="paragraph" w:customStyle="1" w:styleId="12">
    <w:name w:val="Char Char Char Char Char Char Char Char Char Char"/>
    <w:basedOn w:val="1"/>
    <w:qFormat/>
    <w:uiPriority w:val="0"/>
    <w:rPr>
      <w:rFonts w:ascii="Tahoma" w:hAnsi="Tahoma" w:eastAsia="楷体_GB2312" w:cs="Times New Roman"/>
      <w:spacing w:val="1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省住房和城乡建设厅</Company>
  <Pages>14</Pages>
  <Words>10198</Words>
  <Characters>10389</Characters>
  <Lines>81</Lines>
  <Paragraphs>23</Paragraphs>
  <TotalTime>14</TotalTime>
  <ScaleCrop>false</ScaleCrop>
  <LinksUpToDate>false</LinksUpToDate>
  <CharactersWithSpaces>11097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2023-02-07T03:33:00Z</dcterms:created>
  <dc:creator>Administrator</dc:creator>
  <cp:lastModifiedBy>BWhite</cp:lastModifiedBy>
  <cp:lastPrinted>2023-03-09T03:37:00Z</cp:lastPrinted>
  <dcterms:modified xsi:type="dcterms:W3CDTF">2024-08-29T00:49:03Z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78287917E14F428A84E82C3F67AA52AC</vt:lpwstr>
  </property>
</Properties>
</file>