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9E05C">
      <w:pPr>
        <w:ind w:firstLine="0" w:firstLineChars="0"/>
        <w:rPr>
          <w:sz w:val="28"/>
          <w:szCs w:val="28"/>
        </w:rPr>
      </w:pPr>
      <w:r>
        <w:rPr>
          <w:rFonts w:hint="eastAsia"/>
        </w:rPr>
        <w:t xml:space="preserve"> </w:t>
      </w:r>
    </w:p>
    <w:p w14:paraId="187DA303">
      <w:pPr>
        <w:ind w:firstLine="0" w:firstLineChars="0"/>
        <w:rPr>
          <w:sz w:val="28"/>
          <w:szCs w:val="28"/>
        </w:rPr>
      </w:pPr>
    </w:p>
    <w:p w14:paraId="60D036C8">
      <w:pPr>
        <w:ind w:firstLine="0" w:firstLineChars="0"/>
        <w:rPr>
          <w:sz w:val="28"/>
          <w:szCs w:val="28"/>
        </w:rPr>
      </w:pPr>
    </w:p>
    <w:p w14:paraId="41F7A720">
      <w:pPr>
        <w:ind w:firstLine="0" w:firstLineChars="0"/>
        <w:rPr>
          <w:sz w:val="28"/>
          <w:szCs w:val="28"/>
        </w:rPr>
      </w:pPr>
    </w:p>
    <w:p w14:paraId="2B0D933A">
      <w:pPr>
        <w:ind w:firstLine="0" w:firstLineChars="0"/>
      </w:pPr>
    </w:p>
    <w:p w14:paraId="2B9ED38F">
      <w:pPr>
        <w:ind w:firstLine="0" w:firstLineChars="0"/>
      </w:pPr>
    </w:p>
    <w:p w14:paraId="70232B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Ansi="仿宋_GB2312" w:cs="仿宋_GB2312"/>
        </w:rPr>
      </w:pPr>
    </w:p>
    <w:p w14:paraId="60CBCB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仿宋_GB2312" w:cs="仿宋_GB2312"/>
          <w:b/>
        </w:rPr>
      </w:pPr>
      <w:r>
        <w:rPr>
          <w:rFonts w:hint="eastAsia" w:hAnsi="仿宋_GB2312" w:cs="仿宋_GB2312"/>
        </w:rPr>
        <w:t>安文体旅〔202</w:t>
      </w:r>
      <w:r>
        <w:rPr>
          <w:rFonts w:hint="eastAsia" w:hAnsi="仿宋_GB2312" w:cs="仿宋_GB2312"/>
          <w:lang w:val="en-US" w:eastAsia="zh-CN"/>
        </w:rPr>
        <w:t>5</w:t>
      </w:r>
      <w:r>
        <w:rPr>
          <w:rFonts w:hint="eastAsia" w:hAnsi="仿宋_GB2312" w:cs="仿宋_GB2312"/>
        </w:rPr>
        <w:t>〕</w:t>
      </w:r>
      <w:r>
        <w:rPr>
          <w:rFonts w:hint="eastAsia" w:hAnsi="仿宋_GB2312" w:cs="仿宋_GB2312"/>
          <w:lang w:val="en-US" w:eastAsia="zh-CN"/>
        </w:rPr>
        <w:t>18</w:t>
      </w:r>
      <w:r>
        <w:rPr>
          <w:rFonts w:hint="eastAsia" w:hAnsi="仿宋_GB2312" w:cs="仿宋_GB2312"/>
        </w:rPr>
        <w:t>号</w:t>
      </w:r>
    </w:p>
    <w:p w14:paraId="162145F4">
      <w:pPr>
        <w:spacing w:line="560" w:lineRule="exact"/>
        <w:ind w:firstLine="0" w:firstLineChars="0"/>
        <w:jc w:val="center"/>
        <w:rPr>
          <w:rFonts w:asciiTheme="majorEastAsia" w:hAnsiTheme="majorEastAsia" w:eastAsiaTheme="majorEastAsia"/>
          <w:b/>
          <w:sz w:val="36"/>
          <w:szCs w:val="36"/>
        </w:rPr>
      </w:pPr>
    </w:p>
    <w:p w14:paraId="328BFD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rPr>
        <w:t>关于</w:t>
      </w:r>
      <w:r>
        <w:rPr>
          <w:rFonts w:hint="default" w:ascii="方正小标宋简体" w:hAnsi="方正小标宋简体" w:eastAsia="方正小标宋简体" w:cs="方正小标宋简体"/>
          <w:sz w:val="44"/>
          <w:szCs w:val="44"/>
          <w:lang w:val="en-US" w:eastAsia="zh-CN"/>
        </w:rPr>
        <w:t>开展</w:t>
      </w:r>
      <w:r>
        <w:rPr>
          <w:rFonts w:hint="eastAsia" w:ascii="方正小标宋简体" w:hAnsi="方正小标宋简体" w:eastAsia="方正小标宋简体" w:cs="方正小标宋简体"/>
          <w:sz w:val="44"/>
          <w:szCs w:val="44"/>
          <w:lang w:eastAsia="zh-CN"/>
        </w:rPr>
        <w:t>2025</w:t>
      </w:r>
      <w:r>
        <w:rPr>
          <w:rFonts w:hint="default"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第四季度</w:t>
      </w:r>
      <w:r>
        <w:rPr>
          <w:rFonts w:hint="default" w:ascii="方正小标宋简体" w:hAnsi="方正小标宋简体" w:eastAsia="方正小标宋简体" w:cs="方正小标宋简体"/>
          <w:sz w:val="44"/>
          <w:szCs w:val="44"/>
          <w:lang w:val="en-US" w:eastAsia="zh-CN"/>
        </w:rPr>
        <w:t>文体旅市场</w:t>
      </w:r>
    </w:p>
    <w:p w14:paraId="4AF2F48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rPr>
        <w:t>“双随机、一公开”</w:t>
      </w:r>
      <w:r>
        <w:rPr>
          <w:rFonts w:hint="default" w:ascii="方正小标宋简体" w:hAnsi="方正小标宋简体" w:eastAsia="方正小标宋简体" w:cs="方正小标宋简体"/>
          <w:sz w:val="44"/>
          <w:szCs w:val="44"/>
          <w:lang w:val="en-US" w:eastAsia="zh-CN"/>
        </w:rPr>
        <w:t>抽查</w:t>
      </w:r>
      <w:r>
        <w:rPr>
          <w:rFonts w:hint="default" w:ascii="方正小标宋简体" w:hAnsi="方正小标宋简体" w:eastAsia="方正小标宋简体" w:cs="方正小标宋简体"/>
          <w:sz w:val="44"/>
          <w:szCs w:val="44"/>
        </w:rPr>
        <w:t>的通</w:t>
      </w:r>
      <w:r>
        <w:rPr>
          <w:rFonts w:hint="default" w:ascii="方正小标宋简体" w:hAnsi="方正小标宋简体" w:eastAsia="方正小标宋简体" w:cs="方正小标宋简体"/>
          <w:sz w:val="44"/>
          <w:szCs w:val="44"/>
          <w:lang w:val="en-US" w:eastAsia="zh-CN"/>
        </w:rPr>
        <w:t>知</w:t>
      </w:r>
    </w:p>
    <w:p w14:paraId="4AA82E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p>
    <w:p w14:paraId="15C7F4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各娱乐场所、</w:t>
      </w:r>
      <w:r>
        <w:rPr>
          <w:rFonts w:hint="eastAsia" w:ascii="仿宋_GB2312" w:hAnsi="仿宋_GB2312" w:eastAsia="仿宋_GB2312" w:cs="仿宋_GB2312"/>
          <w:sz w:val="32"/>
          <w:szCs w:val="32"/>
          <w:lang w:val="en-US" w:eastAsia="zh-CN"/>
        </w:rPr>
        <w:t>网吧、文物保护单位</w:t>
      </w:r>
      <w:r>
        <w:rPr>
          <w:rFonts w:hint="eastAsia" w:ascii="仿宋_GB2312" w:hAnsi="仿宋_GB2312" w:eastAsia="仿宋_GB2312" w:cs="仿宋_GB2312"/>
          <w:sz w:val="32"/>
          <w:szCs w:val="32"/>
        </w:rPr>
        <w:t>：</w:t>
      </w:r>
    </w:p>
    <w:p w14:paraId="39724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旅市场综合执法行为，加强文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旅市场事中事后监管力度，切实维护我县文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旅市场经营秩序，根据工作部署，</w:t>
      </w:r>
      <w:r>
        <w:rPr>
          <w:rFonts w:hint="eastAsia" w:ascii="仿宋_GB2312" w:hAnsi="仿宋_GB2312" w:eastAsia="仿宋_GB2312" w:cs="仿宋_GB2312"/>
          <w:sz w:val="32"/>
          <w:szCs w:val="32"/>
          <w:lang w:val="en-US" w:eastAsia="zh-CN"/>
        </w:rPr>
        <w:t>结合防范重特大生产安全事故专项整治，</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第四季度</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旅市场“双随机、一公开”抽查</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关事项通知如下：</w:t>
      </w:r>
    </w:p>
    <w:p w14:paraId="6B4DC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一、抽</w:t>
      </w:r>
      <w:r>
        <w:rPr>
          <w:rFonts w:hint="eastAsia" w:ascii="黑体" w:hAnsi="黑体" w:eastAsia="黑体" w:cs="黑体"/>
          <w:sz w:val="32"/>
          <w:szCs w:val="32"/>
        </w:rPr>
        <w:t>查时间</w:t>
      </w:r>
    </w:p>
    <w:p w14:paraId="49029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即日起</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29364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二、抽查方式</w:t>
      </w:r>
    </w:p>
    <w:p w14:paraId="5059D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通过“全国文化市场监管与服务平台”平台，随机抽取执法检查人员，随机抽取辖区的娱乐场所、网吧、文物保护单位等</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w:t>
      </w:r>
      <w:r>
        <w:rPr>
          <w:rFonts w:hint="eastAsia" w:ascii="仿宋_GB2312" w:hAnsi="仿宋_GB2312" w:eastAsia="仿宋_GB2312" w:cs="仿宋_GB2312"/>
          <w:sz w:val="32"/>
          <w:szCs w:val="32"/>
          <w:lang w:val="en-US" w:eastAsia="zh-CN"/>
        </w:rPr>
        <w:t>经营单位开展检查行动；对投诉举报多、被主管部门列入文体旅市场主体异常对象名录库或有严重违法记录以及存在重大安全事故隐患的文体旅经营单位，进行重点抽查。</w:t>
      </w:r>
    </w:p>
    <w:p w14:paraId="2F1B4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三、抽查事项</w:t>
      </w:r>
    </w:p>
    <w:p w14:paraId="2B534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歌舞娱乐场所</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歌舞娱乐场所播放、表演的节目是否含有禁止内容；使用的歌曲点播系统是否连接至境外曲库；歌舞娱乐场所是否接纳未成年人；是否擅自变更场所使用的歌曲点播系统；法律法规规章规定的其他事项。</w:t>
      </w:r>
    </w:p>
    <w:p w14:paraId="39967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（二）互联网上网服务营业场所：</w:t>
      </w:r>
      <w:r>
        <w:rPr>
          <w:rFonts w:hint="eastAsia" w:ascii="仿宋_GB2312" w:hAnsi="仿宋_GB2312" w:eastAsia="仿宋_GB2312" w:cs="仿宋_GB2312"/>
          <w:sz w:val="32"/>
          <w:szCs w:val="32"/>
          <w:lang w:val="en-US" w:eastAsia="zh-CN"/>
        </w:rPr>
        <w:t>是否接纳未成年人进入营业场所；擅自停止实施经营管理技术措施；未悬挂《网络文化经营许可证》或者未成年人禁入标志；未按规定核对、登记上网消费者的有效身份证件或者记录有关上网信息；变更名称、住所、法定代表人或者主要负责人、网络地址或者终止经营活动，未向文化行政部门办理有关手续或者备案；法律法规规章规定的其他事项。</w:t>
      </w:r>
    </w:p>
    <w:p w14:paraId="40A0E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文物保护单位：</w:t>
      </w:r>
      <w:r>
        <w:rPr>
          <w:rFonts w:hint="eastAsia" w:ascii="仿宋_GB2312" w:hAnsi="仿宋_GB2312" w:eastAsia="仿宋_GB2312" w:cs="仿宋_GB2312"/>
          <w:sz w:val="32"/>
          <w:szCs w:val="32"/>
          <w:lang w:val="en-US" w:eastAsia="zh-CN"/>
        </w:rPr>
        <w:t>文物保护单位安全责任制的建立和落实情况，事故应急预案的制定和演练情况，文物安全措施落实情况；文物保护单位安全生产隐患排查治理情况；对文物保护单位文物消防安全检查；文物保护单位及其保护范围、建设控制地带内是否发生违法建设行为；是否发生擅自迁移、拆除文物保护单位或者擅自修缮文物保护单位，明显改变文物原状的违法行为；是否发生考古发掘单位未经批准擅自在文物保护单位内进行考古发掘的违法行为；法律法规规章规定的其他事项。</w:t>
      </w:r>
    </w:p>
    <w:p w14:paraId="09EB9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sz w:val="32"/>
          <w:szCs w:val="32"/>
          <w:lang w:val="en-US" w:eastAsia="zh-CN"/>
        </w:rPr>
        <w:t>）各类经营场所安全生产标准化提升专项行动巩固提高情况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安全生产措施是否健全规范；安全应急和消防设施是否完好；各类安全警示标识是否到位；疏散通道和安全出口是否畅通；安全生产责任制落实、消防和应急疏散演练情况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法律法规规章规定的其他事项</w:t>
      </w:r>
      <w:r>
        <w:rPr>
          <w:rFonts w:hint="eastAsia" w:ascii="仿宋_GB2312" w:hAnsi="仿宋_GB2312" w:eastAsia="仿宋_GB2312" w:cs="仿宋_GB2312"/>
          <w:sz w:val="32"/>
          <w:szCs w:val="32"/>
        </w:rPr>
        <w:t>。</w:t>
      </w:r>
    </w:p>
    <w:p w14:paraId="05DC0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1EFD0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请各经营单位重视“双随机、一公开”检查工作和</w:t>
      </w:r>
      <w:r>
        <w:rPr>
          <w:rFonts w:hint="eastAsia" w:ascii="仿宋_GB2312" w:hAnsi="仿宋_GB2312" w:eastAsia="仿宋_GB2312" w:cs="仿宋_GB2312"/>
          <w:sz w:val="32"/>
          <w:szCs w:val="32"/>
          <w:lang w:val="en-US" w:eastAsia="zh-CN"/>
        </w:rPr>
        <w:t>开展安全生产重大隐患专项整治</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规范日常经营管理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文明守法</w:t>
      </w:r>
      <w:r>
        <w:rPr>
          <w:rFonts w:hint="eastAsia" w:ascii="仿宋_GB2312" w:hAnsi="仿宋_GB2312" w:eastAsia="仿宋_GB2312" w:cs="仿宋_GB2312"/>
          <w:sz w:val="32"/>
          <w:szCs w:val="32"/>
        </w:rPr>
        <w:t>。</w:t>
      </w:r>
    </w:p>
    <w:p w14:paraId="5B395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二</w:t>
      </w:r>
      <w:r>
        <w:rPr>
          <w:rFonts w:hint="eastAsia" w:ascii="仿宋_GB2312" w:hAnsi="仿宋_GB2312" w:eastAsia="仿宋_GB2312" w:cs="仿宋_GB2312"/>
          <w:sz w:val="32"/>
          <w:szCs w:val="32"/>
          <w:lang w:eastAsia="zh-CN"/>
        </w:rPr>
        <w:t>）本次抽查活动</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规定时间内完成，并</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及时通过</w:t>
      </w:r>
      <w:r>
        <w:rPr>
          <w:rFonts w:hint="eastAsia" w:ascii="仿宋_GB2312" w:hAnsi="仿宋_GB2312" w:eastAsia="仿宋_GB2312" w:cs="仿宋_GB2312"/>
          <w:sz w:val="32"/>
          <w:szCs w:val="32"/>
          <w:lang w:val="en-US" w:eastAsia="zh-CN"/>
        </w:rPr>
        <w:t>政府门户网站</w:t>
      </w:r>
      <w:r>
        <w:rPr>
          <w:rFonts w:hint="eastAsia" w:ascii="仿宋_GB2312" w:hAnsi="仿宋_GB2312" w:eastAsia="仿宋_GB2312" w:cs="仿宋_GB2312"/>
          <w:sz w:val="32"/>
          <w:szCs w:val="32"/>
          <w:lang w:eastAsia="zh-CN"/>
        </w:rPr>
        <w:t>向社会公布</w:t>
      </w:r>
      <w:r>
        <w:rPr>
          <w:rFonts w:hint="eastAsia" w:ascii="仿宋_GB2312" w:hAnsi="仿宋_GB2312" w:eastAsia="仿宋_GB2312" w:cs="仿宋_GB2312"/>
          <w:sz w:val="32"/>
          <w:szCs w:val="32"/>
          <w:lang w:val="en-US" w:eastAsia="zh-CN"/>
        </w:rPr>
        <w:t>相关信息</w:t>
      </w:r>
      <w:r>
        <w:rPr>
          <w:rFonts w:hint="eastAsia" w:ascii="仿宋_GB2312" w:hAnsi="仿宋_GB2312" w:eastAsia="仿宋_GB2312" w:cs="仿宋_GB2312"/>
          <w:sz w:val="32"/>
          <w:szCs w:val="32"/>
          <w:lang w:eastAsia="zh-CN"/>
        </w:rPr>
        <w:t>，主动接受社会监督；对抽查发现的违法行为，及时向社会公布行政处罚案件信息。</w:t>
      </w:r>
    </w:p>
    <w:p w14:paraId="467DD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E8E7F47">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附件：安溪县2025年第四季度</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w:t>
      </w:r>
      <w:r>
        <w:rPr>
          <w:rFonts w:hint="eastAsia" w:ascii="仿宋_GB2312" w:hAnsi="仿宋_GB2312" w:eastAsia="仿宋_GB2312" w:cs="仿宋_GB2312"/>
          <w:sz w:val="32"/>
          <w:szCs w:val="32"/>
          <w:lang w:eastAsia="zh-CN"/>
        </w:rPr>
        <w:t>市场“双随机、一公开”</w:t>
      </w:r>
      <w:r>
        <w:rPr>
          <w:rFonts w:hint="eastAsia" w:ascii="仿宋_GB2312" w:hAnsi="仿宋_GB2312" w:eastAsia="仿宋_GB2312" w:cs="仿宋_GB2312"/>
          <w:sz w:val="32"/>
          <w:szCs w:val="32"/>
          <w:lang w:val="en-US" w:eastAsia="zh-CN"/>
        </w:rPr>
        <w:t>抽查企业及执法人员名单</w:t>
      </w:r>
    </w:p>
    <w:p w14:paraId="5DA281F2">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0E02EAE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6211C49B">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安溪县文化体育和旅游局</w:t>
      </w:r>
    </w:p>
    <w:p w14:paraId="18FD9B2A">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sectPr>
          <w:headerReference r:id="rId5" w:type="default"/>
          <w:footerReference r:id="rId6" w:type="default"/>
          <w:pgSz w:w="11905" w:h="16838"/>
          <w:pgMar w:top="2098" w:right="1474" w:bottom="1984" w:left="1587" w:header="851" w:footer="992" w:gutter="0"/>
          <w:pgNumType w:fmt="decimal"/>
          <w:cols w:space="0" w:num="1"/>
          <w:rtlGutter w:val="0"/>
          <w:docGrid w:type="lines" w:linePitch="329" w:charSpace="0"/>
        </w:sect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hAnsi="仿宋_GB2312" w:cs="仿宋_GB2312"/>
          <w:sz w:val="32"/>
          <w:szCs w:val="32"/>
          <w:lang w:val="en-US" w:eastAsia="zh-CN"/>
        </w:rPr>
        <w:t>15</w:t>
      </w:r>
      <w:r>
        <w:rPr>
          <w:rFonts w:hint="eastAsia" w:ascii="仿宋_GB2312" w:hAnsi="仿宋_GB2312" w:eastAsia="仿宋_GB2312" w:cs="仿宋_GB2312"/>
          <w:sz w:val="32"/>
          <w:szCs w:val="32"/>
          <w:lang w:val="en-US" w:eastAsia="zh-CN"/>
        </w:rPr>
        <w:t>日</w:t>
      </w:r>
    </w:p>
    <w:p w14:paraId="64C5B9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069811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14:paraId="346B2F17">
      <w:pPr>
        <w:keepNext w:val="0"/>
        <w:keepLines w:val="0"/>
        <w:pageBreakBefore w:val="0"/>
        <w:widowControl w:val="0"/>
        <w:kinsoku/>
        <w:wordWrap/>
        <w:overflowPunct/>
        <w:topLinePunct w:val="0"/>
        <w:autoSpaceDE/>
        <w:autoSpaceDN/>
        <w:bidi w:val="0"/>
        <w:adjustRightInd/>
        <w:snapToGrid/>
        <w:spacing w:before="117"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安溪县2025年第四季度文体旅市场“双随机、一公开”</w:t>
      </w:r>
    </w:p>
    <w:p w14:paraId="2776083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抽查企业及执法人员名单</w:t>
      </w:r>
    </w:p>
    <w:tbl>
      <w:tblPr>
        <w:tblStyle w:val="8"/>
        <w:tblpPr w:leftFromText="180" w:rightFromText="180" w:vertAnchor="text" w:horzAnchor="page" w:tblpX="1339" w:tblpY="591"/>
        <w:tblOverlap w:val="never"/>
        <w:tblW w:w="13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4567"/>
        <w:gridCol w:w="3766"/>
        <w:gridCol w:w="2330"/>
        <w:gridCol w:w="2054"/>
      </w:tblGrid>
      <w:tr w14:paraId="229F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38E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序号</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678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被抽查主体名称</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FDB2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市场类型</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EB2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执法人员</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38D7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检查方式</w:t>
            </w:r>
          </w:p>
        </w:tc>
      </w:tr>
      <w:tr w14:paraId="00B6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01B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2DF6F5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泉州市一代佳人娱乐有限公司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83C25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92FE9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王志灿，胡明霞</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1ABA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65C4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932C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2</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CD2EC0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万达儿童娱乐（霍尔果斯）有限公司泉州安溪分公司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174826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游艺娱乐场所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A4A6A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王志灿，胡明霞</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5C41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4DE4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242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3</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8F430D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安溪县城厢镇二环路忆乡饭店</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74844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2FCAA8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王志灿，胡明霞</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C09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57EB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9A13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4</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C1669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安溪县参内铂金娱乐中心</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F5A21B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FA855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王志灿，胡明霞</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8DD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0FF0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083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5</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FFD83E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安溪县湖头金三角酒店</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46A160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0FD1F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王志灿，胡明霞</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19A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5B97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EAE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6</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40E547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安溪县丽宫天地娱乐有限公司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71FB75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F53946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70F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26D9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E766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7</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E2F241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安溪县艾影文化传媒有限公司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8BFD7C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8B966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AB7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1E2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0A8F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8</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ADBCF0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安溪县城厢领航游艺馆</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8757DE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游艺娱乐场所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E4A851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02B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1A38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9D1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9</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25F489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泉州市乐纷享动漫科技有限公司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32BC7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游艺娱乐场所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308F74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C6C8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624B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91C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10</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01993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安溪未来娱乐有限公司</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F86B7F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歌舞娱乐场所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193DB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4167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525E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883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11</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468085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泉州市安溪县电竞蜂网吧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7AB490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78BB6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胡明霞</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C7F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0783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BEA3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12</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432ADB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安溪县林森网吧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8CE2EA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034AE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胡明霞</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A2C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279C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9E0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13</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DA86FE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安溪县零壹网吧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85A4F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4B8A1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胡明霞</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廖青莲</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A1EC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6E54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C392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14</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28F59D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安溪县湖头南杰网吧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5A973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B0F855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苏文娟</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A2F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3AE5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0265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15</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3445FF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安溪县爱尚网吧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A780C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1F331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苏文娟</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C205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3277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A49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16</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074889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安溪县凤城镇天涯网吧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A1957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互联网上网服务营业场所</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688F7A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陈慧端</w:t>
            </w:r>
            <w:r>
              <w:rPr>
                <w:rFonts w:hint="eastAsia" w:hAnsi="仿宋_GB2312" w:cs="仿宋_GB2312"/>
                <w:i w:val="0"/>
                <w:iCs w:val="0"/>
                <w:snapToGrid w:val="0"/>
                <w:color w:val="000000"/>
                <w:kern w:val="0"/>
                <w:sz w:val="32"/>
                <w:szCs w:val="32"/>
                <w:u w:val="none"/>
                <w:lang w:val="en-US" w:eastAsia="zh-CN" w:bidi="ar"/>
              </w:rPr>
              <w:t>，</w:t>
            </w:r>
            <w:r>
              <w:rPr>
                <w:rFonts w:hint="default" w:ascii="仿宋_GB2312" w:hAnsi="仿宋_GB2312" w:eastAsia="仿宋_GB2312" w:cs="仿宋_GB2312"/>
                <w:i w:val="0"/>
                <w:iCs w:val="0"/>
                <w:snapToGrid w:val="0"/>
                <w:color w:val="000000"/>
                <w:kern w:val="0"/>
                <w:sz w:val="32"/>
                <w:szCs w:val="32"/>
                <w:u w:val="none"/>
                <w:lang w:val="en-US" w:eastAsia="zh-CN" w:bidi="ar"/>
              </w:rPr>
              <w:t>苏文娟</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6556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5A52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634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17</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50F8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石门玉湖殿</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F9C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文物保护单位</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20E6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苏文娟</w:t>
            </w:r>
            <w:r>
              <w:rPr>
                <w:rFonts w:hint="eastAsia" w:ascii="仿宋_GB2312" w:hAnsi="仿宋_GB2312" w:eastAsia="仿宋_GB2312" w:cs="仿宋_GB2312"/>
                <w:i w:val="0"/>
                <w:iCs w:val="0"/>
                <w:snapToGrid w:val="0"/>
                <w:color w:val="000000"/>
                <w:kern w:val="0"/>
                <w:sz w:val="32"/>
                <w:szCs w:val="32"/>
                <w:u w:val="none"/>
                <w:lang w:val="en-US" w:eastAsia="zh-CN" w:bidi="ar"/>
              </w:rPr>
              <w:t>，王志灿</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C76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15A6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C433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18</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AB0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金谷威镇庙碑</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C50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文物保护单位</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400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苏文娟</w:t>
            </w:r>
            <w:r>
              <w:rPr>
                <w:rFonts w:hint="eastAsia" w:ascii="仿宋_GB2312" w:hAnsi="仿宋_GB2312" w:eastAsia="仿宋_GB2312" w:cs="仿宋_GB2312"/>
                <w:i w:val="0"/>
                <w:iCs w:val="0"/>
                <w:snapToGrid w:val="0"/>
                <w:color w:val="000000"/>
                <w:kern w:val="0"/>
                <w:sz w:val="32"/>
                <w:szCs w:val="32"/>
                <w:u w:val="none"/>
                <w:lang w:val="en-US" w:eastAsia="zh-CN" w:bidi="ar"/>
              </w:rPr>
              <w:t>，王志灿</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6D10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6BD1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01B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19</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591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崇墉永峙楼</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CCF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文物保护单位</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FDF7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苏文娟</w:t>
            </w:r>
            <w:r>
              <w:rPr>
                <w:rFonts w:hint="eastAsia" w:ascii="仿宋_GB2312" w:hAnsi="仿宋_GB2312" w:eastAsia="仿宋_GB2312" w:cs="仿宋_GB2312"/>
                <w:i w:val="0"/>
                <w:iCs w:val="0"/>
                <w:snapToGrid w:val="0"/>
                <w:color w:val="000000"/>
                <w:kern w:val="0"/>
                <w:sz w:val="32"/>
                <w:szCs w:val="32"/>
                <w:u w:val="none"/>
                <w:lang w:val="en-US" w:eastAsia="zh-CN" w:bidi="ar"/>
              </w:rPr>
              <w:t>，王志灿</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9A0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r w14:paraId="073E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EDA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20</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B13E70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聚斯楼</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200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文物保护单位</w:t>
            </w:r>
          </w:p>
        </w:tc>
        <w:tc>
          <w:tcPr>
            <w:tcW w:w="2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41B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default" w:ascii="仿宋_GB2312" w:hAnsi="仿宋_GB2312" w:eastAsia="仿宋_GB2312" w:cs="仿宋_GB2312"/>
                <w:i w:val="0"/>
                <w:iCs w:val="0"/>
                <w:snapToGrid w:val="0"/>
                <w:color w:val="000000"/>
                <w:kern w:val="0"/>
                <w:sz w:val="32"/>
                <w:szCs w:val="32"/>
                <w:u w:val="none"/>
                <w:lang w:val="en-US" w:eastAsia="zh-CN" w:bidi="ar"/>
              </w:rPr>
              <w:t>苏文娟</w:t>
            </w:r>
            <w:r>
              <w:rPr>
                <w:rFonts w:hint="eastAsia" w:ascii="仿宋_GB2312" w:hAnsi="仿宋_GB2312" w:eastAsia="仿宋_GB2312" w:cs="仿宋_GB2312"/>
                <w:i w:val="0"/>
                <w:iCs w:val="0"/>
                <w:snapToGrid w:val="0"/>
                <w:color w:val="000000"/>
                <w:kern w:val="0"/>
                <w:sz w:val="32"/>
                <w:szCs w:val="32"/>
                <w:u w:val="none"/>
                <w:lang w:val="en-US" w:eastAsia="zh-CN" w:bidi="ar"/>
              </w:rPr>
              <w:t>，王志灿</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21E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现场检查</w:t>
            </w:r>
          </w:p>
        </w:tc>
      </w:tr>
    </w:tbl>
    <w:p w14:paraId="37337EE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sz w:val="32"/>
          <w:szCs w:val="32"/>
          <w:lang w:val="en-US" w:eastAsia="zh-CN"/>
        </w:rPr>
        <w:sectPr>
          <w:pgSz w:w="16838" w:h="11905" w:orient="landscape"/>
          <w:pgMar w:top="2098" w:right="1474" w:bottom="1984" w:left="1587" w:header="851" w:footer="992" w:gutter="0"/>
          <w:pgNumType w:fmt="decimal"/>
          <w:cols w:space="0" w:num="1"/>
          <w:rtlGutter w:val="0"/>
          <w:docGrid w:type="lines" w:linePitch="329" w:charSpace="0"/>
        </w:sectPr>
      </w:pPr>
    </w:p>
    <w:p w14:paraId="5029F67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352A91B">
      <w:pPr>
        <w:rPr>
          <w:rFonts w:hint="eastAsia" w:ascii="仿宋_GB2312" w:hAnsi="仿宋_GB2312" w:eastAsia="仿宋_GB2312" w:cs="仿宋_GB2312"/>
          <w:sz w:val="32"/>
          <w:szCs w:val="32"/>
          <w:lang w:val="en-US" w:eastAsia="zh-CN"/>
        </w:rPr>
      </w:pPr>
    </w:p>
    <w:p w14:paraId="63A688A8">
      <w:pPr>
        <w:rPr>
          <w:rFonts w:hint="eastAsia" w:ascii="仿宋_GB2312" w:hAnsi="仿宋_GB2312" w:eastAsia="仿宋_GB2312" w:cs="仿宋_GB2312"/>
          <w:sz w:val="32"/>
          <w:szCs w:val="32"/>
          <w:lang w:val="en-US" w:eastAsia="zh-CN"/>
        </w:rPr>
      </w:pPr>
    </w:p>
    <w:p w14:paraId="5E573413">
      <w:pPr>
        <w:rPr>
          <w:rFonts w:hint="eastAsia" w:ascii="仿宋_GB2312" w:hAnsi="仿宋_GB2312" w:eastAsia="仿宋_GB2312" w:cs="仿宋_GB2312"/>
          <w:sz w:val="32"/>
          <w:szCs w:val="32"/>
          <w:lang w:val="en-US" w:eastAsia="zh-CN"/>
        </w:rPr>
      </w:pPr>
    </w:p>
    <w:p w14:paraId="495B7248">
      <w:pPr>
        <w:rPr>
          <w:rFonts w:hint="eastAsia" w:ascii="仿宋_GB2312" w:hAnsi="仿宋_GB2312" w:eastAsia="仿宋_GB2312" w:cs="仿宋_GB2312"/>
          <w:sz w:val="32"/>
          <w:szCs w:val="32"/>
          <w:lang w:val="en-US" w:eastAsia="zh-CN"/>
        </w:rPr>
      </w:pPr>
    </w:p>
    <w:p w14:paraId="6F8079B9">
      <w:pPr>
        <w:rPr>
          <w:rFonts w:hint="eastAsia" w:ascii="仿宋_GB2312" w:hAnsi="仿宋_GB2312" w:eastAsia="仿宋_GB2312" w:cs="仿宋_GB2312"/>
          <w:sz w:val="32"/>
          <w:szCs w:val="32"/>
          <w:lang w:val="en-US" w:eastAsia="zh-CN"/>
        </w:rPr>
      </w:pPr>
    </w:p>
    <w:p w14:paraId="2999119C">
      <w:pPr>
        <w:rPr>
          <w:rFonts w:hint="eastAsia" w:ascii="仿宋_GB2312" w:hAnsi="仿宋_GB2312" w:eastAsia="仿宋_GB2312" w:cs="仿宋_GB2312"/>
          <w:sz w:val="32"/>
          <w:szCs w:val="32"/>
          <w:lang w:val="en-US" w:eastAsia="zh-CN"/>
        </w:rPr>
      </w:pPr>
    </w:p>
    <w:p w14:paraId="0EE6C99C">
      <w:pPr>
        <w:rPr>
          <w:rFonts w:hint="eastAsia" w:ascii="仿宋_GB2312" w:hAnsi="仿宋_GB2312" w:eastAsia="仿宋_GB2312" w:cs="仿宋_GB2312"/>
          <w:sz w:val="32"/>
          <w:szCs w:val="32"/>
          <w:lang w:val="en-US" w:eastAsia="zh-CN"/>
        </w:rPr>
      </w:pPr>
    </w:p>
    <w:p w14:paraId="2A3DEDAE">
      <w:pPr>
        <w:rPr>
          <w:rFonts w:hint="eastAsia" w:ascii="仿宋_GB2312" w:hAnsi="仿宋_GB2312" w:eastAsia="仿宋_GB2312" w:cs="仿宋_GB2312"/>
          <w:sz w:val="32"/>
          <w:szCs w:val="32"/>
          <w:lang w:val="en-US" w:eastAsia="zh-CN"/>
        </w:rPr>
      </w:pPr>
    </w:p>
    <w:p w14:paraId="4FDAEE06">
      <w:pPr>
        <w:rPr>
          <w:rFonts w:hint="eastAsia" w:ascii="仿宋_GB2312" w:hAnsi="仿宋_GB2312" w:eastAsia="仿宋_GB2312" w:cs="仿宋_GB2312"/>
          <w:sz w:val="32"/>
          <w:szCs w:val="32"/>
          <w:lang w:val="en-US" w:eastAsia="zh-CN"/>
        </w:rPr>
      </w:pPr>
    </w:p>
    <w:p w14:paraId="79ECF771">
      <w:pPr>
        <w:rPr>
          <w:rFonts w:hint="eastAsia" w:ascii="仿宋_GB2312" w:hAnsi="仿宋_GB2312" w:eastAsia="仿宋_GB2312" w:cs="仿宋_GB2312"/>
          <w:sz w:val="32"/>
          <w:szCs w:val="32"/>
          <w:lang w:val="en-US" w:eastAsia="zh-CN"/>
        </w:rPr>
      </w:pPr>
    </w:p>
    <w:p w14:paraId="36C53FAC">
      <w:pPr>
        <w:rPr>
          <w:rFonts w:hint="eastAsia" w:ascii="仿宋_GB2312" w:hAnsi="仿宋_GB2312" w:eastAsia="仿宋_GB2312" w:cs="仿宋_GB2312"/>
          <w:sz w:val="32"/>
          <w:szCs w:val="32"/>
          <w:lang w:val="en-US" w:eastAsia="zh-CN"/>
        </w:rPr>
      </w:pPr>
    </w:p>
    <w:p w14:paraId="6018B813">
      <w:pPr>
        <w:rPr>
          <w:rFonts w:hint="eastAsia" w:ascii="仿宋_GB2312" w:hAnsi="仿宋_GB2312" w:eastAsia="仿宋_GB2312" w:cs="仿宋_GB2312"/>
          <w:sz w:val="32"/>
          <w:szCs w:val="32"/>
          <w:lang w:val="en-US" w:eastAsia="zh-CN"/>
        </w:rPr>
      </w:pPr>
    </w:p>
    <w:p w14:paraId="06D4C76B">
      <w:pPr>
        <w:rPr>
          <w:rFonts w:hint="eastAsia" w:ascii="仿宋_GB2312" w:hAnsi="仿宋_GB2312" w:eastAsia="仿宋_GB2312" w:cs="仿宋_GB2312"/>
          <w:sz w:val="32"/>
          <w:szCs w:val="32"/>
          <w:lang w:val="en-US" w:eastAsia="zh-CN"/>
        </w:rPr>
      </w:pPr>
    </w:p>
    <w:p w14:paraId="12A81D6B">
      <w:pPr>
        <w:rPr>
          <w:rFonts w:hint="eastAsia" w:ascii="仿宋_GB2312" w:hAnsi="仿宋_GB2312" w:eastAsia="仿宋_GB2312" w:cs="仿宋_GB2312"/>
          <w:sz w:val="32"/>
          <w:szCs w:val="32"/>
          <w:lang w:val="en-US" w:eastAsia="zh-CN"/>
        </w:rPr>
      </w:pPr>
    </w:p>
    <w:p w14:paraId="78877F11">
      <w:pPr>
        <w:rPr>
          <w:rFonts w:hint="eastAsia" w:ascii="仿宋_GB2312" w:hAnsi="仿宋_GB2312" w:eastAsia="仿宋_GB2312" w:cs="仿宋_GB2312"/>
          <w:sz w:val="32"/>
          <w:szCs w:val="32"/>
          <w:lang w:val="en-US" w:eastAsia="zh-CN"/>
        </w:rPr>
      </w:pPr>
    </w:p>
    <w:p w14:paraId="22F7467D">
      <w:pPr>
        <w:rPr>
          <w:rFonts w:hint="eastAsia" w:ascii="仿宋_GB2312" w:hAnsi="仿宋_GB2312" w:eastAsia="仿宋_GB2312" w:cs="仿宋_GB2312"/>
          <w:sz w:val="32"/>
          <w:szCs w:val="32"/>
          <w:lang w:val="en-US" w:eastAsia="zh-CN"/>
        </w:rPr>
      </w:pPr>
    </w:p>
    <w:p w14:paraId="0693DB76">
      <w:pPr>
        <w:rPr>
          <w:rFonts w:hint="eastAsia" w:ascii="仿宋_GB2312" w:hAnsi="仿宋_GB2312" w:eastAsia="仿宋_GB2312" w:cs="仿宋_GB2312"/>
          <w:sz w:val="32"/>
          <w:szCs w:val="32"/>
          <w:lang w:val="en-US" w:eastAsia="zh-CN"/>
        </w:rPr>
      </w:pPr>
    </w:p>
    <w:p w14:paraId="58828A4B">
      <w:pPr>
        <w:rPr>
          <w:rFonts w:hint="eastAsia" w:ascii="仿宋_GB2312" w:hAnsi="仿宋_GB2312" w:eastAsia="仿宋_GB2312" w:cs="仿宋_GB2312"/>
          <w:sz w:val="32"/>
          <w:szCs w:val="32"/>
          <w:lang w:val="en-US" w:eastAsia="zh-CN"/>
        </w:rPr>
      </w:pPr>
    </w:p>
    <w:p w14:paraId="1405EFAE">
      <w:pPr>
        <w:rPr>
          <w:rFonts w:hint="eastAsia" w:ascii="仿宋_GB2312" w:hAnsi="仿宋_GB2312" w:eastAsia="仿宋_GB2312" w:cs="仿宋_GB2312"/>
          <w:sz w:val="32"/>
          <w:szCs w:val="32"/>
          <w:lang w:val="en-US" w:eastAsia="zh-CN"/>
        </w:rPr>
      </w:pPr>
    </w:p>
    <w:p w14:paraId="372E7940">
      <w:pPr>
        <w:pBdr>
          <w:bottom w:val="none" w:color="auto" w:sz="0" w:space="0"/>
        </w:pBdr>
        <w:rPr>
          <w:rFonts w:hint="eastAsia" w:ascii="仿宋_GB2312" w:hAnsi="仿宋_GB2312" w:eastAsia="仿宋_GB2312" w:cs="仿宋_GB2312"/>
          <w:sz w:val="28"/>
          <w:szCs w:val="28"/>
          <w:lang w:val="en-US" w:eastAsia="zh-CN"/>
        </w:rPr>
      </w:pPr>
    </w:p>
    <w:p w14:paraId="31271D62">
      <w:pPr>
        <w:pBdr>
          <w:top w:val="single" w:color="auto" w:sz="4" w:space="0"/>
          <w:bottom w:val="single" w:color="auto" w:sz="4" w:space="0"/>
        </w:pBdr>
        <w:ind w:left="0" w:leftChars="0" w:firstLine="280" w:firstLineChars="100"/>
        <w:rPr>
          <w:rFonts w:hint="default" w:hAnsi="仿宋_GB2312" w:cs="仿宋_GB2312"/>
          <w:sz w:val="32"/>
          <w:szCs w:val="32"/>
          <w:lang w:val="en-US" w:eastAsia="zh-CN"/>
        </w:rPr>
      </w:pPr>
      <w:r>
        <w:rPr>
          <w:rFonts w:hint="eastAsia" w:hAnsi="仿宋_GB2312" w:cs="仿宋_GB2312"/>
          <w:sz w:val="28"/>
          <w:szCs w:val="28"/>
          <w:lang w:val="en-US" w:eastAsia="zh-CN"/>
        </w:rPr>
        <w:t xml:space="preserve">安溪县文化体育和旅游局                 </w:t>
      </w:r>
      <w:bookmarkStart w:id="0" w:name="_GoBack"/>
      <w:bookmarkEnd w:id="0"/>
      <w:r>
        <w:rPr>
          <w:rFonts w:hint="eastAsia" w:hAnsi="仿宋_GB2312" w:cs="仿宋_GB2312"/>
          <w:sz w:val="28"/>
          <w:szCs w:val="28"/>
          <w:lang w:val="en-US" w:eastAsia="zh-CN"/>
        </w:rPr>
        <w:t>2025年10月15日印发</w:t>
      </w:r>
    </w:p>
    <w:sectPr>
      <w:headerReference r:id="rId7" w:type="default"/>
      <w:footerReference r:id="rId8" w:type="default"/>
      <w:pgSz w:w="11905" w:h="16838"/>
      <w:pgMar w:top="2098" w:right="1474" w:bottom="1984" w:left="1587" w:header="851" w:footer="992" w:gutter="0"/>
      <w:pgNumType w:fmt="decimal"/>
      <w:cols w:space="0" w:num="1"/>
      <w:rtlGutter w:val="0"/>
      <w:docGrid w:type="lines" w:linePitch="32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58C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973EC5">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yG6N44QEAALkDAAAOAAAA&#10;AAAAAAEAIAAAAB4BAABkcnMvZTJvRG9jLnhtbFBLBQYAAAAABgAGAFkBAABxBQAAAAA=&#10;">
              <v:fill on="f" focussize="0,0"/>
              <v:stroke on="f"/>
              <v:imagedata o:title=""/>
              <o:lock v:ext="edit" aspectratio="f"/>
              <v:textbox inset="0mm,0mm,0mm,0mm" style="mso-fit-shape-to-text:t;">
                <w:txbxContent>
                  <w:p w14:paraId="44973EC5">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AA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4EB4E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v5WeEBAAC5AwAADgAAAGRycy9lMm9Eb2MueG1srVPNjtMwEL4j8Q6W&#10;7zTZrha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q/lZ4QEAALkDAAAOAAAA&#10;AAAAAAEAIAAAAB4BAABkcnMvZTJvRG9jLnhtbFBLBQYAAAAABgAGAFkBAABxBQAAAAA=&#10;">
              <v:fill on="f" focussize="0,0"/>
              <v:stroke on="f"/>
              <v:imagedata o:title=""/>
              <o:lock v:ext="edit" aspectratio="f"/>
              <v:textbox inset="0mm,0mm,0mm,0mm" style="mso-fit-shape-to-text:t;">
                <w:txbxContent>
                  <w:p w14:paraId="134EB4E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6A6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FE8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hiMzU0N2EwYTY0MDk3ODlmYTc2MWYzY2JkMDkifQ=="/>
  </w:docVars>
  <w:rsids>
    <w:rsidRoot w:val="3BF14E28"/>
    <w:rsid w:val="000D0F21"/>
    <w:rsid w:val="00856433"/>
    <w:rsid w:val="00FF0669"/>
    <w:rsid w:val="02072EC3"/>
    <w:rsid w:val="032D794B"/>
    <w:rsid w:val="045B0B5C"/>
    <w:rsid w:val="071579E5"/>
    <w:rsid w:val="0C455665"/>
    <w:rsid w:val="0D872901"/>
    <w:rsid w:val="0E780AF9"/>
    <w:rsid w:val="0FF52722"/>
    <w:rsid w:val="12AA36D7"/>
    <w:rsid w:val="15AA2CF5"/>
    <w:rsid w:val="17F73D95"/>
    <w:rsid w:val="194B54E8"/>
    <w:rsid w:val="1A2565FD"/>
    <w:rsid w:val="1A9A248C"/>
    <w:rsid w:val="1B3A3308"/>
    <w:rsid w:val="1C0B6801"/>
    <w:rsid w:val="1CB16894"/>
    <w:rsid w:val="1F8D10C6"/>
    <w:rsid w:val="1FB13CC6"/>
    <w:rsid w:val="2270575A"/>
    <w:rsid w:val="2530110F"/>
    <w:rsid w:val="26FD33DF"/>
    <w:rsid w:val="28C77730"/>
    <w:rsid w:val="2C9D74A2"/>
    <w:rsid w:val="2D983259"/>
    <w:rsid w:val="2E3C4416"/>
    <w:rsid w:val="31B108AE"/>
    <w:rsid w:val="32170BF7"/>
    <w:rsid w:val="34DD5737"/>
    <w:rsid w:val="35C23DF6"/>
    <w:rsid w:val="384436C8"/>
    <w:rsid w:val="388A0698"/>
    <w:rsid w:val="39471AFA"/>
    <w:rsid w:val="3A606991"/>
    <w:rsid w:val="3BF14E28"/>
    <w:rsid w:val="3F3232B4"/>
    <w:rsid w:val="400C01C4"/>
    <w:rsid w:val="4A0720EB"/>
    <w:rsid w:val="4A223A49"/>
    <w:rsid w:val="4A331C29"/>
    <w:rsid w:val="4B754CBF"/>
    <w:rsid w:val="4F506B9E"/>
    <w:rsid w:val="507C5DF8"/>
    <w:rsid w:val="50ED70AB"/>
    <w:rsid w:val="52526CA7"/>
    <w:rsid w:val="52E92478"/>
    <w:rsid w:val="56353962"/>
    <w:rsid w:val="57844352"/>
    <w:rsid w:val="5B5971C6"/>
    <w:rsid w:val="601479AF"/>
    <w:rsid w:val="619A7B28"/>
    <w:rsid w:val="62173786"/>
    <w:rsid w:val="656063E1"/>
    <w:rsid w:val="663D405C"/>
    <w:rsid w:val="696B6F4F"/>
    <w:rsid w:val="6B8664CB"/>
    <w:rsid w:val="6BB3562F"/>
    <w:rsid w:val="6D6D2146"/>
    <w:rsid w:val="6DB35909"/>
    <w:rsid w:val="6EED0E68"/>
    <w:rsid w:val="6F1C2E0F"/>
    <w:rsid w:val="72A52429"/>
    <w:rsid w:val="72F0605A"/>
    <w:rsid w:val="730C68EE"/>
    <w:rsid w:val="7503013A"/>
    <w:rsid w:val="76AB3C59"/>
    <w:rsid w:val="76E65814"/>
    <w:rsid w:val="77082BA9"/>
    <w:rsid w:val="77164C97"/>
    <w:rsid w:val="77A2369A"/>
    <w:rsid w:val="7B05458F"/>
    <w:rsid w:val="7FF9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autoRedefine/>
    <w:qFormat/>
    <w:uiPriority w:val="0"/>
    <w:pPr>
      <w:widowControl w:val="0"/>
      <w:spacing w:line="600" w:lineRule="exact"/>
      <w:ind w:firstLine="640" w:firstLineChars="200"/>
      <w:jc w:val="both"/>
    </w:pPr>
    <w:rPr>
      <w:rFonts w:ascii="仿宋_GB2312" w:hAnsi="Times New Roman" w:eastAsia="仿宋_GB2312" w:cstheme="minorBidi"/>
      <w:kern w:val="2"/>
      <w:sz w:val="32"/>
      <w:szCs w:val="3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unhideWhenUsed/>
    <w:qFormat/>
    <w:uiPriority w:val="99"/>
    <w:rPr>
      <w:rFonts w:ascii="宋体" w:hAnsi="Courier New" w:cs="Courier New"/>
      <w:szCs w:val="21"/>
    </w:rPr>
  </w:style>
  <w:style w:type="paragraph" w:styleId="4">
    <w:name w:val="Balloon Text"/>
    <w:basedOn w:val="1"/>
    <w:semiHidden/>
    <w:qFormat/>
    <w:uiPriority w:val="0"/>
    <w:rPr>
      <w:rFonts w:ascii="Calibri" w:hAnsi="Calibri" w:cs="Calibri"/>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2"/>
    <w:unhideWhenUsed/>
    <w:qFormat/>
    <w:uiPriority w:val="99"/>
    <w:pPr>
      <w:spacing w:before="100" w:beforeAutospacing="1" w:after="0"/>
      <w:ind w:firstLine="420" w:firstLineChars="200"/>
    </w:pPr>
    <w:rPr>
      <w:rFonts w:eastAsia="仿宋_GB2312"/>
      <w:sz w:val="32"/>
      <w:szCs w:val="32"/>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customStyle="1" w:styleId="12">
    <w:name w:val="NormalCharacter"/>
    <w:link w:val="1"/>
    <w:qFormat/>
    <w:uiPriority w:val="0"/>
    <w:rPr>
      <w:rFonts w:ascii="仿宋_GB2312" w:hAnsi="Times New Roman" w:eastAsia="仿宋_GB2312" w:cstheme="minorBidi"/>
      <w:kern w:val="2"/>
      <w:sz w:val="32"/>
      <w:szCs w:val="32"/>
      <w:lang w:val="en-US" w:eastAsia="zh-CN" w:bidi="ar-SA"/>
    </w:rPr>
  </w:style>
  <w:style w:type="paragraph" w:customStyle="1" w:styleId="13">
    <w:name w:val="Table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357</Words>
  <Characters>403</Characters>
  <Lines>2</Lines>
  <Paragraphs>1</Paragraphs>
  <TotalTime>4</TotalTime>
  <ScaleCrop>false</ScaleCrop>
  <LinksUpToDate>false</LinksUpToDate>
  <CharactersWithSpaces>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2016-11-22T03:42:00Z</dcterms:created>
  <dc:creator>Administrator</dc:creator>
  <cp:lastModifiedBy>…</cp:lastModifiedBy>
  <cp:lastPrinted>2025-04-21T07:10:00Z</cp:lastPrinted>
  <dcterms:modified xsi:type="dcterms:W3CDTF">2025-10-15T07:13:19Z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389089688_btnclosed</vt:lpwstr>
  </property>
  <property fmtid="{D5CDD505-2E9C-101B-9397-08002B2CF9AE}" pid="4" name="ICV">
    <vt:lpwstr>7139C13DF7434039826C17DC6B94C11F</vt:lpwstr>
  </property>
  <property fmtid="{D5CDD505-2E9C-101B-9397-08002B2CF9AE}" pid="5" name="KSOTemplateDocerSaveRecord">
    <vt:lpwstr>eyJoZGlkIjoiOWU5MThiMzU0N2EwYTY0MDk3ODlmYTc2MWYzY2JkMDkiLCJ1c2VySWQiOiIyNzk2ODIzMzAifQ==</vt:lpwstr>
  </property>
</Properties>
</file>