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80" w:lineRule="atLeast"/>
        <w:jc w:val="center"/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>安溪县旅游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  <w:lang w:eastAsia="zh-CN"/>
        </w:rPr>
        <w:t>事业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>局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  <w:lang w:eastAsia="zh-CN"/>
        </w:rPr>
        <w:t>2014年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>度政府信息公开</w:t>
      </w:r>
    </w:p>
    <w:p>
      <w:pPr>
        <w:autoSpaceDN w:val="0"/>
        <w:spacing w:after="312" w:line="680" w:lineRule="atLeast"/>
        <w:jc w:val="center"/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  <w:szCs w:val="36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7"/>
        </w:rPr>
      </w:pPr>
      <w:r>
        <w:rPr>
          <w:rFonts w:ascii="宋体" w:hAnsi="宋体"/>
          <w:color w:val="000000"/>
          <w:sz w:val="32"/>
        </w:rPr>
        <w:t xml:space="preserve"> </w:t>
      </w:r>
      <w:r>
        <w:rPr>
          <w:rFonts w:hint="eastAsia" w:ascii="宋体" w:hAnsi="宋体"/>
          <w:color w:val="000000"/>
          <w:sz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根据《中华人民共和国政府信息公开条例》和省、市、县政府有关要求，编制安溪县旅游局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2014年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度政府信息公开年度报告。本报告由概述、主动公开政府信息的情况、依申请公开政府信息办理情况、政府信息公开的收费及减免情况、因政府信息公开申请行政复议、提起行政诉讼的情况、政府信息公开工作存在的主要问题及改进情况、需要说明的事项与附表组成。如对本报告有任何疑问，请联系：安溪县旅游局办公室，电话：23228517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textAlignment w:val="auto"/>
        <w:outlineLvl w:val="9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val="en-US"/>
        </w:rPr>
        <w:t>2014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</w:rPr>
        <w:t>年，我局认真贯彻落实《国务院办公厅关于印发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val="en-US"/>
        </w:rPr>
        <w:t>2014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</w:rPr>
        <w:t>年政府信息公开工作要点的通知》（国办发〔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val="en-US"/>
        </w:rPr>
        <w:t>2014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val="en-US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</w:rPr>
        <w:t>号）、《国务院办公厅关于加强政府网站信息内容建设的意见》（国办发〔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val="en-US"/>
        </w:rPr>
        <w:t>2014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val="en-US"/>
        </w:rPr>
        <w:t>57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</w:rPr>
        <w:t>号）等文件精神，确保局政府信息公开工作规范有序、准确及时。加强组织领导，健全组织机构。按照有关要求，我局坚持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val="en-US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</w:rPr>
        <w:t>谁主管、谁公开、谁负责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val="en-US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</w:rPr>
        <w:t>原则，明确分管领导及具体负责人，落实专人负责公开工作。完善了信息公开制度和流程，将信息公开工作纳入了年度工作目标责任制考核。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val="en-US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textAlignment w:val="auto"/>
        <w:outlineLvl w:val="9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二、主动公开政府信息的情况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7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我局2014年度政府信息公开工作运行正常，按照《条列》和《通知》要求，进一步梳理政务信息，通过多渠道主动公开政府信息，采取了政务公开栏、上网等形式公开政务信息。凡是老百姓关注的、与群众生活密切相关的信息都及时公开、披露，在县政府网站公布公开。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2014年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全年为公众提供公开的政府信息共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textAlignment w:val="auto"/>
        <w:outlineLvl w:val="9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三、依申请公开政府信息办理情况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由于群众获取旅游信息的渠道广泛且畅通，掌握各类旅游信息既可以登陆政府网站，又可以点击专门的多个旅游网，还可以拨打旅游服务热线，因此2014年没有接到群众要求申请公开旅游信息的情况。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textAlignment w:val="auto"/>
        <w:outlineLvl w:val="9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四、政府信息公开的收费及减免情况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7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2014年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，我局没有受理依申请公开信息，没有收取任何费用。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7"/>
        </w:rPr>
      </w:pPr>
      <w:r>
        <w:rPr>
          <w:rFonts w:hint="eastAsia" w:ascii="黑体" w:hAnsi="黑体" w:eastAsia="黑体" w:cs="黑体"/>
          <w:color w:val="000000"/>
          <w:sz w:val="32"/>
        </w:rPr>
        <w:t xml:space="preserve">五、因政府信息公开申请行政复议、提起行政诉讼的情况 </w:t>
      </w: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7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2014年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，我局没有因政府信息公开而申请行政复议和提起行政诉讼的情况。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7"/>
        </w:rPr>
      </w:pPr>
      <w:r>
        <w:rPr>
          <w:rFonts w:hint="eastAsia" w:ascii="黑体" w:hAnsi="黑体" w:eastAsia="黑体" w:cs="黑体"/>
          <w:color w:val="000000"/>
          <w:sz w:val="32"/>
        </w:rPr>
        <w:t>六、存在的主要问题及改进措施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/>
        </w:rPr>
        <w:t>2014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年，县旅游局积极开展政府信息公开工作，取得了一些成绩，但还存在一定的不足。主要问题是公开意识及内容需要进一步深化，公开形式需要更加便民、有效，信息更新还需要更及时。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/>
        </w:rPr>
        <w:t>2015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年将着重做好以下几件工作：一是继续加强领导，提高思想认识。要把信息公开作为一项长期的系统的工作，进一步加强领导组织，强化工作力度，明确工作职责、充实专职人员，解决必要的经费保障。二是进一步充实信息公开内容，突出重点、热点和难点问题。把公开权利人最关心、反应最强烈的事项作为政府信息公开的主要内容，切实发挥好信息公开平台的桥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textAlignment w:val="auto"/>
        <w:outlineLvl w:val="9"/>
        <w:rPr>
          <w:rFonts w:hint="eastAsia" w:ascii="黑体" w:hAnsi="黑体" w:eastAsia="黑体" w:cs="黑体"/>
          <w:color w:val="000000"/>
          <w:sz w:val="27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</w:rPr>
        <w:t>七、需要说明的事项与附表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7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（一）主动公开情况说明：无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7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（二）依申请公开情况说明：无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>（三）附表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atLeast"/>
        <w:ind w:left="0" w:leftChars="0" w:right="0" w:rightChars="0" w:firstLine="72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680" w:lineRule="atLeast"/>
        <w:ind w:firstLine="720"/>
        <w:jc w:val="left"/>
        <w:rPr>
          <w:rFonts w:ascii="仿宋_GB2312" w:hAnsi="仿宋_GB2312" w:eastAsia="仿宋_GB2312"/>
          <w:color w:val="000000"/>
          <w:sz w:val="32"/>
          <w:shd w:val="clear" w:color="auto" w:fill="FFFFFF"/>
        </w:rPr>
      </w:pPr>
      <w:r>
        <w:rPr>
          <w:rFonts w:ascii="仿宋_GB2312" w:hAnsi="仿宋_GB2312" w:eastAsia="仿宋_GB2312"/>
          <w:color w:val="000000"/>
          <w:sz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680" w:lineRule="atLeast"/>
        <w:ind w:firstLine="720"/>
        <w:jc w:val="left"/>
        <w:rPr>
          <w:rFonts w:ascii="仿宋_GB2312" w:hAnsi="仿宋_GB2312" w:eastAsia="仿宋_GB2312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680" w:lineRule="atLeast"/>
        <w:ind w:firstLine="720"/>
        <w:jc w:val="left"/>
        <w:rPr>
          <w:rFonts w:ascii="仿宋_GB2312" w:hAnsi="仿宋_GB2312" w:eastAsia="仿宋_GB2312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680" w:lineRule="atLeast"/>
        <w:ind w:firstLine="720"/>
        <w:jc w:val="left"/>
        <w:rPr>
          <w:rFonts w:ascii="仿宋_GB2312" w:hAnsi="仿宋_GB2312" w:eastAsia="仿宋_GB2312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680" w:lineRule="atLeast"/>
        <w:jc w:val="left"/>
        <w:rPr>
          <w:rFonts w:ascii="仿宋_GB2312" w:hAnsi="仿宋_GB2312" w:eastAsia="仿宋_GB2312"/>
          <w:color w:val="000000"/>
          <w:sz w:val="32"/>
          <w:shd w:val="clear" w:color="auto" w:fill="FFFFFF"/>
        </w:rPr>
      </w:pPr>
    </w:p>
    <w:tbl>
      <w:tblPr>
        <w:tblStyle w:val="3"/>
        <w:tblW w:w="8646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9"/>
        <w:gridCol w:w="1233"/>
        <w:gridCol w:w="1585"/>
        <w:gridCol w:w="1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color w:val="000000"/>
                <w:sz w:val="30"/>
              </w:rPr>
              <w:t>指</w:t>
            </w:r>
            <w:r>
              <w:rPr>
                <w:rFonts w:ascii="仿宋_GB2312" w:hAnsi="仿宋_GB2312" w:eastAsia="仿宋_GB2312"/>
                <w:b/>
                <w:color w:val="000000"/>
                <w:sz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</w:rPr>
              <w:t>标</w:t>
            </w:r>
            <w:r>
              <w:rPr>
                <w:rFonts w:ascii="仿宋_GB2312" w:hAnsi="仿宋_GB2312" w:eastAsia="仿宋_GB2312"/>
                <w:b/>
                <w:color w:val="000000"/>
                <w:sz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</w:rPr>
              <w:t>名</w:t>
            </w:r>
            <w:r>
              <w:rPr>
                <w:rFonts w:ascii="仿宋_GB2312" w:hAnsi="仿宋_GB2312" w:eastAsia="仿宋_GB2312"/>
                <w:b/>
                <w:color w:val="000000"/>
                <w:sz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</w:rPr>
              <w:t>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color w:val="000000"/>
                <w:sz w:val="30"/>
              </w:rPr>
              <w:t>计量</w:t>
            </w:r>
          </w:p>
          <w:p>
            <w:pPr>
              <w:autoSpaceDN w:val="0"/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color w:val="000000"/>
                <w:sz w:val="30"/>
              </w:rPr>
              <w:t>单位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0"/>
                <w:lang w:eastAsia="zh-CN"/>
              </w:rPr>
              <w:t>2014年</w:t>
            </w:r>
            <w:r>
              <w:rPr>
                <w:rFonts w:ascii="宋体" w:hAnsi="宋体"/>
                <w:b/>
                <w:color w:val="000000"/>
                <w:sz w:val="30"/>
              </w:rPr>
              <w:t>度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4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color w:val="000000"/>
                <w:sz w:val="30"/>
              </w:rPr>
              <w:t>历年累计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主动公开信息数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仿宋"/>
                <w:color w:val="000000"/>
                <w:sz w:val="30"/>
                <w:lang w:val="en-US" w:eastAsia="zh-CN"/>
              </w:rPr>
              <w:t>8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仿宋"/>
                <w:color w:val="000000"/>
                <w:sz w:val="30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其中：</w:t>
            </w:r>
            <w:r>
              <w:rPr>
                <w:rFonts w:ascii="仿宋"/>
                <w:color w:val="000000"/>
                <w:sz w:val="30"/>
              </w:rPr>
              <w:t>1</w:t>
            </w:r>
            <w:r>
              <w:rPr>
                <w:rFonts w:ascii="宋体" w:hAnsi="宋体"/>
                <w:color w:val="000000"/>
                <w:sz w:val="30"/>
              </w:rPr>
              <w:t>、网站公开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仿宋"/>
                <w:color w:val="000000"/>
                <w:sz w:val="30"/>
                <w:lang w:val="en-US" w:eastAsia="zh-CN"/>
              </w:rPr>
              <w:t>8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ind w:firstLine="900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>2</w:t>
            </w:r>
            <w:r>
              <w:rPr>
                <w:rFonts w:ascii="宋体" w:hAnsi="宋体"/>
                <w:color w:val="000000"/>
                <w:sz w:val="30"/>
              </w:rPr>
              <w:t>、政府公报公开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仿宋"/>
                <w:color w:val="000000"/>
                <w:sz w:val="30"/>
                <w:lang w:val="en-US" w:eastAsia="zh-CN"/>
              </w:rPr>
              <w:t>0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受理依申请公开信息总数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其中：</w:t>
            </w:r>
            <w:r>
              <w:rPr>
                <w:rFonts w:ascii="仿宋"/>
                <w:color w:val="000000"/>
                <w:sz w:val="30"/>
              </w:rPr>
              <w:t>1</w:t>
            </w:r>
            <w:r>
              <w:rPr>
                <w:rFonts w:ascii="宋体" w:hAnsi="宋体"/>
                <w:color w:val="000000"/>
                <w:sz w:val="30"/>
              </w:rPr>
              <w:t>、当面申请数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ind w:firstLine="750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2</w:t>
            </w:r>
            <w:r>
              <w:rPr>
                <w:rFonts w:ascii="宋体" w:hAnsi="宋体"/>
                <w:color w:val="000000"/>
                <w:sz w:val="30"/>
              </w:rPr>
              <w:t>、传真申请数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ind w:firstLine="900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>3</w:t>
            </w:r>
            <w:r>
              <w:rPr>
                <w:rFonts w:ascii="宋体" w:hAnsi="宋体"/>
                <w:color w:val="000000"/>
                <w:sz w:val="30"/>
              </w:rPr>
              <w:t>、电子邮件申请数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ind w:firstLine="900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>4</w:t>
            </w:r>
            <w:r>
              <w:rPr>
                <w:rFonts w:ascii="宋体" w:hAnsi="宋体"/>
                <w:color w:val="000000"/>
                <w:sz w:val="30"/>
              </w:rPr>
              <w:t>、网上申请数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>0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ind w:firstLine="900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>5</w:t>
            </w:r>
            <w:r>
              <w:rPr>
                <w:rFonts w:ascii="宋体" w:hAnsi="宋体"/>
                <w:color w:val="000000"/>
                <w:sz w:val="30"/>
              </w:rPr>
              <w:t>、信函申请数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对申请的答复总数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>0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其中：</w:t>
            </w:r>
            <w:r>
              <w:rPr>
                <w:rFonts w:ascii="仿宋"/>
                <w:color w:val="000000"/>
                <w:sz w:val="30"/>
              </w:rPr>
              <w:t>1</w:t>
            </w:r>
            <w:r>
              <w:rPr>
                <w:rFonts w:ascii="宋体" w:hAnsi="宋体"/>
                <w:color w:val="000000"/>
                <w:sz w:val="30"/>
              </w:rPr>
              <w:t>、同意公开答复数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  2</w:t>
            </w:r>
            <w:r>
              <w:rPr>
                <w:rFonts w:ascii="宋体" w:hAnsi="宋体"/>
                <w:color w:val="000000"/>
                <w:sz w:val="30"/>
              </w:rPr>
              <w:t>、同意部分公开答复数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ind w:firstLine="900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>3</w:t>
            </w:r>
            <w:r>
              <w:rPr>
                <w:rFonts w:ascii="宋体" w:hAnsi="宋体"/>
                <w:color w:val="000000"/>
                <w:sz w:val="30"/>
              </w:rPr>
              <w:t>、否决公开答复数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行政复议数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行政诉讼数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行政申诉数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30"/>
              </w:rPr>
              <w:t>条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</w:t>
            </w:r>
          </w:p>
        </w:tc>
        <w:tc>
          <w:tcPr>
            <w:tcW w:w="1233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</w:t>
            </w:r>
          </w:p>
        </w:tc>
        <w:tc>
          <w:tcPr>
            <w:tcW w:w="1585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</w:t>
            </w:r>
          </w:p>
        </w:tc>
        <w:tc>
          <w:tcPr>
            <w:tcW w:w="1409" w:type="dxa"/>
            <w:tcBorders>
              <w:top w:val="dashed" w:color="7F7C75" w:sz="6" w:space="0"/>
              <w:left w:val="dashed" w:color="7F7C75" w:sz="6" w:space="0"/>
              <w:bottom w:val="dashed" w:color="7F7C75" w:sz="6" w:space="0"/>
              <w:right w:val="dashed" w:color="7F7C75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600" w:lineRule="atLeast"/>
              <w:jc w:val="center"/>
              <w:rPr>
                <w:rFonts w:ascii="宋体" w:hAnsi="宋体"/>
              </w:rPr>
            </w:pPr>
            <w:r>
              <w:rPr>
                <w:rFonts w:ascii="仿宋"/>
                <w:color w:val="000000"/>
                <w:sz w:val="30"/>
              </w:rPr>
              <w:t xml:space="preserve"> </w:t>
            </w:r>
          </w:p>
        </w:tc>
      </w:tr>
    </w:tbl>
    <w:p>
      <w:pPr>
        <w:autoSpaceDN w:val="0"/>
        <w:spacing w:line="600" w:lineRule="atLeast"/>
        <w:ind w:firstLine="720"/>
        <w:rPr>
          <w:rFonts w:ascii="宋体" w:hAnsi="宋体"/>
          <w:color w:val="000000"/>
          <w:sz w:val="27"/>
        </w:rPr>
      </w:pPr>
      <w:r>
        <w:rPr>
          <w:rFonts w:ascii="仿宋"/>
          <w:color w:val="000000"/>
          <w:sz w:val="32"/>
        </w:rPr>
        <w:t xml:space="preserve"> </w:t>
      </w:r>
    </w:p>
    <w:p>
      <w:pPr>
        <w:autoSpaceDN w:val="0"/>
        <w:spacing w:line="600" w:lineRule="atLeast"/>
        <w:ind w:firstLine="720"/>
        <w:rPr>
          <w:rFonts w:hint="eastAsia" w:ascii="仿宋_GB2312" w:hAnsi="仿宋_GB2312" w:eastAsia="仿宋_GB2312" w:cs="仿宋_GB2312"/>
          <w:color w:val="000000"/>
          <w:sz w:val="27"/>
        </w:rPr>
      </w:pPr>
      <w:r>
        <w:rPr>
          <w:rFonts w:ascii="仿宋"/>
          <w:color w:val="000000"/>
          <w:sz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安溪县旅游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局</w:t>
      </w:r>
    </w:p>
    <w:p>
      <w:pPr>
        <w:autoSpaceDN w:val="0"/>
        <w:spacing w:line="600" w:lineRule="atLeast"/>
        <w:ind w:firstLine="720"/>
        <w:jc w:val="center"/>
      </w:pP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                               201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2906"/>
    <w:multiLevelType w:val="singleLevel"/>
    <w:tmpl w:val="23FD29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B3BC2"/>
    <w:rsid w:val="14644F30"/>
    <w:rsid w:val="1A516B50"/>
    <w:rsid w:val="3AC957D7"/>
    <w:rsid w:val="45BB3BC2"/>
    <w:rsid w:val="5E2412B6"/>
    <w:rsid w:val="6DFE7D13"/>
    <w:rsid w:val="70632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2017-06-07T07:25:00Z</dcterms:created>
  <dc:creator>admin</dc:creator>
  <cp:lastModifiedBy>admin</cp:lastModifiedBy>
  <dcterms:modified xsi:type="dcterms:W3CDTF">2018-01-16T02:27:28Z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