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80" w:lineRule="atLeast"/>
        <w:jc w:val="center"/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安溪县旅游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eastAsia="zh-CN"/>
        </w:rPr>
        <w:t>事业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局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eastAsia="zh-CN"/>
        </w:rPr>
        <w:t>2014年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度政府信息公开</w:t>
      </w:r>
    </w:p>
    <w:p>
      <w:pPr>
        <w:autoSpaceDN w:val="0"/>
        <w:spacing w:after="312" w:line="680" w:lineRule="atLeast"/>
        <w:jc w:val="center"/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ascii="宋体" w:hAnsi="宋体"/>
          <w:color w:val="000000"/>
          <w:sz w:val="32"/>
        </w:rPr>
        <w:t xml:space="preserve"> </w:t>
      </w:r>
      <w:r>
        <w:rPr>
          <w:rFonts w:hint="eastAsia" w:ascii="宋体" w:hAnsi="宋体"/>
          <w:color w:val="000000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根据《中华人民共和国政府信息公开条例》和省、市、县政府有关要求，编制安溪县旅游局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2014年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度政府信息公开年度报告。本报告由概述、主动公开政府信息的情况、依申请公开政府信息办理情况、政府信息公开的收费及减免情况、因政府信息公开申请行政复议、提起行政诉讼的情况、政府信息公开工作存在的主要问题及改进情况、需要说明的事项与附表组成。如对本报告有任何疑问，请联系：安溪县旅游局办公室，电话：23228517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2014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年，我局认真贯彻落实《国务院办公厅关于印发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2014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年政府信息公开工作要点的通知》（国办发〔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2014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号）、《国务院办公厅关于加强政府网站信息内容建设的意见》（国办发〔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2014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号）等文件精神，确保局政府信息公开工作规范有序、准确及时。加强组织领导，健全组织机构。按照有关要求，我局坚持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谁主管、谁公开、谁负责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</w:rPr>
        <w:t>原则，明确分管领导及具体负责人，落实专人负责公开工作。完善了信息公开制度和流程，将信息公开工作纳入了年度工作目标责任制考核。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二、主动公开政府信息的情况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我局2014年度政府信息公开工作运行正常，按照《条列》和《通知》要求，进一步梳理政务信息，通过多渠道主动公开政府信息，采取了政务公开栏、上网等形式公开政务信息。凡是老百姓关注的、与群众生活密切相关的信息都及时公开、披露，在县政府网站公布公开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2014年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全年为公众提供公开的政府信息共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三、依申请公开政府信息办理情况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由于群众获取旅游信息的渠道广泛且畅通，掌握各类旅游信息既可以登陆政府网站，又可以点击专门的多个旅游网，还可以拨打旅游服务热线，因此2014年没有接到群众要求申请公开旅游信息的情况。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四、政府信息公开的收费及减免情况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2014年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，我局没有受理依申请公开信息，没有收取任何费用。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黑体" w:hAnsi="黑体" w:eastAsia="黑体" w:cs="黑体"/>
          <w:color w:val="000000"/>
          <w:sz w:val="32"/>
        </w:rPr>
        <w:t xml:space="preserve">五、因政府信息公开申请行政复议、提起行政诉讼的情况 </w:t>
      </w: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2014年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，我局没有因政府信息公开而申请行政复议和提起行政诉讼的情况。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黑体" w:hAnsi="黑体" w:eastAsia="黑体" w:cs="黑体"/>
          <w:color w:val="000000"/>
          <w:sz w:val="32"/>
        </w:rPr>
        <w:t>六、存在的主要问题及改进措施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val="en-US"/>
        </w:rPr>
        <w:t>2014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年，县旅游局积极开展政府信息公开工作，取得了一些成绩，但还存在一定的不足。主要问题是公开意识及内容需要进一步深化，公开形式需要更加便民、有效，信息更新还需要更及时。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/>
        </w:rPr>
        <w:t>2015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年将着重做好以下几件工作：一是继续加强领导，提高思想认识。要把信息公开作为一项长期的系统的工作，进一步加强领导组织，强化工作力度，明确工作职责、充实专职人员，解决必要的经费保障。二是进一步充实信息公开内容，突出重点、热点和难点问题。把公开权利人最关心、反应最强烈的事项作为政府信息公开的主要内容，切实发挥好信息公开平台的桥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黑体" w:hAnsi="黑体" w:eastAsia="黑体" w:cs="黑体"/>
          <w:color w:val="000000"/>
          <w:sz w:val="27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</w:rPr>
        <w:t>七、需要说明的事项与附表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（一）主动公开情况说明：无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（二）依申请公开情况说明：无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（三）附表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ind w:left="0" w:leftChars="0" w:right="0" w:rightChars="0" w:firstLine="7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680" w:lineRule="atLeast"/>
        <w:ind w:firstLine="72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680" w:lineRule="atLeast"/>
        <w:ind w:firstLine="72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680" w:lineRule="atLeast"/>
        <w:ind w:firstLine="72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680" w:lineRule="atLeast"/>
        <w:ind w:firstLine="72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680" w:lineRule="atLeast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tbl>
      <w:tblPr>
        <w:tblStyle w:val="3"/>
        <w:tblW w:w="8646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1233"/>
        <w:gridCol w:w="1585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30"/>
              </w:rPr>
              <w:t>指</w:t>
            </w:r>
            <w:r>
              <w:rPr>
                <w:rFonts w:ascii="仿宋_GB2312" w:hAnsi="仿宋_GB2312" w:eastAsia="仿宋_GB2312"/>
                <w:b/>
                <w:color w:val="000000"/>
                <w:sz w:val="30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30"/>
              </w:rPr>
              <w:t>标</w:t>
            </w:r>
            <w:r>
              <w:rPr>
                <w:rFonts w:ascii="仿宋_GB2312" w:hAnsi="仿宋_GB2312" w:eastAsia="仿宋_GB2312"/>
                <w:b/>
                <w:color w:val="000000"/>
                <w:sz w:val="30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30"/>
              </w:rPr>
              <w:t>名</w:t>
            </w:r>
            <w:r>
              <w:rPr>
                <w:rFonts w:ascii="仿宋_GB2312" w:hAnsi="仿宋_GB2312" w:eastAsia="仿宋_GB2312"/>
                <w:b/>
                <w:color w:val="000000"/>
                <w:sz w:val="30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30"/>
              </w:rPr>
              <w:t>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30"/>
              </w:rPr>
              <w:t>计量</w:t>
            </w:r>
          </w:p>
          <w:p>
            <w:pPr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30"/>
              </w:rPr>
              <w:t>单位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  <w:lang w:eastAsia="zh-CN"/>
              </w:rPr>
              <w:t>2014年</w:t>
            </w:r>
            <w:r>
              <w:rPr>
                <w:rFonts w:ascii="宋体" w:hAnsi="宋体"/>
                <w:b/>
                <w:color w:val="000000"/>
                <w:sz w:val="30"/>
              </w:rPr>
              <w:t>度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30"/>
              </w:rPr>
              <w:t>历年累计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主动公开信息数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"/>
                <w:color w:val="000000"/>
                <w:sz w:val="30"/>
                <w:lang w:val="en-US" w:eastAsia="zh-CN"/>
              </w:rPr>
              <w:t>8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"/>
                <w:color w:val="000000"/>
                <w:sz w:val="3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其中：</w:t>
            </w:r>
            <w:r>
              <w:rPr>
                <w:rFonts w:ascii="仿宋"/>
                <w:color w:val="000000"/>
                <w:sz w:val="30"/>
              </w:rPr>
              <w:t>1</w:t>
            </w:r>
            <w:r>
              <w:rPr>
                <w:rFonts w:ascii="宋体" w:hAnsi="宋体"/>
                <w:color w:val="000000"/>
                <w:sz w:val="30"/>
              </w:rPr>
              <w:t>、网站公开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"/>
                <w:color w:val="000000"/>
                <w:sz w:val="30"/>
                <w:lang w:val="en-US" w:eastAsia="zh-CN"/>
              </w:rPr>
              <w:t>8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90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2</w:t>
            </w:r>
            <w:r>
              <w:rPr>
                <w:rFonts w:ascii="宋体" w:hAnsi="宋体"/>
                <w:color w:val="000000"/>
                <w:sz w:val="30"/>
              </w:rPr>
              <w:t>、政府公报公开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"/>
                <w:color w:val="000000"/>
                <w:sz w:val="30"/>
                <w:lang w:val="en-US" w:eastAsia="zh-CN"/>
              </w:rPr>
              <w:t>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受理依申请公开信息总数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其中：</w:t>
            </w:r>
            <w:r>
              <w:rPr>
                <w:rFonts w:ascii="仿宋"/>
                <w:color w:val="000000"/>
                <w:sz w:val="30"/>
              </w:rPr>
              <w:t>1</w:t>
            </w:r>
            <w:r>
              <w:rPr>
                <w:rFonts w:ascii="宋体" w:hAnsi="宋体"/>
                <w:color w:val="000000"/>
                <w:sz w:val="30"/>
              </w:rPr>
              <w:t>、当面申请数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75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2</w:t>
            </w:r>
            <w:r>
              <w:rPr>
                <w:rFonts w:ascii="宋体" w:hAnsi="宋体"/>
                <w:color w:val="000000"/>
                <w:sz w:val="30"/>
              </w:rPr>
              <w:t>、传真申请数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90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3</w:t>
            </w:r>
            <w:r>
              <w:rPr>
                <w:rFonts w:ascii="宋体" w:hAnsi="宋体"/>
                <w:color w:val="000000"/>
                <w:sz w:val="30"/>
              </w:rPr>
              <w:t>、电子邮件申请数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90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4</w:t>
            </w:r>
            <w:r>
              <w:rPr>
                <w:rFonts w:ascii="宋体" w:hAnsi="宋体"/>
                <w:color w:val="000000"/>
                <w:sz w:val="30"/>
              </w:rPr>
              <w:t>、网上申请数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90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5</w:t>
            </w:r>
            <w:r>
              <w:rPr>
                <w:rFonts w:ascii="宋体" w:hAnsi="宋体"/>
                <w:color w:val="000000"/>
                <w:sz w:val="30"/>
              </w:rPr>
              <w:t>、信函申请数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对申请的答复总数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其中：</w:t>
            </w:r>
            <w:r>
              <w:rPr>
                <w:rFonts w:ascii="仿宋"/>
                <w:color w:val="000000"/>
                <w:sz w:val="30"/>
              </w:rPr>
              <w:t>1</w:t>
            </w:r>
            <w:r>
              <w:rPr>
                <w:rFonts w:ascii="宋体" w:hAnsi="宋体"/>
                <w:color w:val="000000"/>
                <w:sz w:val="30"/>
              </w:rPr>
              <w:t>、同意公开答复数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  2</w:t>
            </w:r>
            <w:r>
              <w:rPr>
                <w:rFonts w:ascii="宋体" w:hAnsi="宋体"/>
                <w:color w:val="000000"/>
                <w:sz w:val="30"/>
              </w:rPr>
              <w:t>、同意部分公开答复数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ind w:firstLine="900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>3</w:t>
            </w:r>
            <w:r>
              <w:rPr>
                <w:rFonts w:ascii="宋体" w:hAnsi="宋体"/>
                <w:color w:val="000000"/>
                <w:sz w:val="30"/>
              </w:rPr>
              <w:t>、否决公开答复数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行政复议数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行政诉讼数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行政申诉数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30"/>
              </w:rPr>
              <w:t>条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</w:t>
            </w:r>
          </w:p>
        </w:tc>
        <w:tc>
          <w:tcPr>
            <w:tcW w:w="1233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</w:t>
            </w:r>
          </w:p>
        </w:tc>
        <w:tc>
          <w:tcPr>
            <w:tcW w:w="1585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</w:t>
            </w:r>
          </w:p>
        </w:tc>
        <w:tc>
          <w:tcPr>
            <w:tcW w:w="1409" w:type="dxa"/>
            <w:tcBorders>
              <w:top w:val="dashed" w:color="7F7C75" w:sz="6" w:space="0"/>
              <w:left w:val="dashed" w:color="7F7C75" w:sz="6" w:space="0"/>
              <w:bottom w:val="dashed" w:color="7F7C75" w:sz="6" w:space="0"/>
              <w:right w:val="dashed" w:color="7F7C75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600" w:lineRule="atLeast"/>
              <w:jc w:val="center"/>
              <w:rPr>
                <w:rFonts w:ascii="宋体" w:hAnsi="宋体"/>
              </w:rPr>
            </w:pPr>
            <w:r>
              <w:rPr>
                <w:rFonts w:ascii="仿宋"/>
                <w:color w:val="000000"/>
                <w:sz w:val="30"/>
              </w:rPr>
              <w:t xml:space="preserve"> </w:t>
            </w:r>
          </w:p>
        </w:tc>
      </w:tr>
    </w:tbl>
    <w:p>
      <w:pPr>
        <w:autoSpaceDN w:val="0"/>
        <w:spacing w:line="600" w:lineRule="atLeast"/>
        <w:ind w:firstLine="720"/>
        <w:rPr>
          <w:rFonts w:ascii="宋体" w:hAnsi="宋体"/>
          <w:color w:val="000000"/>
          <w:sz w:val="27"/>
        </w:rPr>
      </w:pPr>
      <w:r>
        <w:rPr>
          <w:rFonts w:ascii="仿宋"/>
          <w:color w:val="000000"/>
          <w:sz w:val="32"/>
        </w:rPr>
        <w:t xml:space="preserve"> </w:t>
      </w:r>
    </w:p>
    <w:p>
      <w:pPr>
        <w:autoSpaceDN w:val="0"/>
        <w:spacing w:line="600" w:lineRule="atLeast"/>
        <w:ind w:firstLine="720"/>
        <w:rPr>
          <w:rFonts w:hint="eastAsia" w:ascii="仿宋_GB2312" w:hAnsi="仿宋_GB2312" w:eastAsia="仿宋_GB2312" w:cs="仿宋_GB2312"/>
          <w:color w:val="000000"/>
          <w:sz w:val="27"/>
        </w:rPr>
      </w:pPr>
      <w:r>
        <w:rPr>
          <w:rFonts w:ascii="仿宋"/>
          <w:color w:val="000000"/>
          <w:sz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安溪县旅游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局</w:t>
      </w:r>
    </w:p>
    <w:p>
      <w:pPr>
        <w:autoSpaceDN w:val="0"/>
        <w:spacing w:line="600" w:lineRule="atLeast"/>
        <w:ind w:firstLine="720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                              201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2906"/>
    <w:multiLevelType w:val="singleLevel"/>
    <w:tmpl w:val="23FD2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3BC2"/>
    <w:rsid w:val="14644F30"/>
    <w:rsid w:val="1A516B50"/>
    <w:rsid w:val="3AC957D7"/>
    <w:rsid w:val="45BB3BC2"/>
    <w:rsid w:val="5E2412B6"/>
    <w:rsid w:val="6DFE7D13"/>
    <w:rsid w:val="7063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2017-06-07T07:25:00Z</dcterms:created>
  <dc:creator>admin</dc:creator>
  <cp:lastModifiedBy>admin</cp:lastModifiedBy>
  <dcterms:modified xsi:type="dcterms:W3CDTF">2018-01-16T02:27:28Z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