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auto"/>
        <w:jc w:val="left"/>
        <w:rPr>
          <w:rFonts w:ascii="黑体" w:hAnsi="黑体" w:eastAsia="黑体" w:cs="黑体"/>
          <w:kern w:val="2"/>
          <w:sz w:val="32"/>
          <w:szCs w:val="32"/>
        </w:rPr>
      </w:pPr>
      <w:r>
        <w:rPr>
          <w:rFonts w:hint="eastAsia" w:ascii="黑体" w:hAnsi="黑体" w:eastAsia="黑体" w:cs="黑体"/>
          <w:kern w:val="2"/>
          <w:sz w:val="32"/>
          <w:szCs w:val="32"/>
        </w:rPr>
        <w:t>附件2</w:t>
      </w:r>
    </w:p>
    <w:p>
      <w:pPr>
        <w:pStyle w:val="4"/>
        <w:widowControl w:val="0"/>
        <w:spacing w:beforeLines="50" w:afterLines="150" w:line="64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联合踏勘意见表（样表</w:t>
      </w:r>
      <w:bookmarkStart w:id="0" w:name="_GoBack"/>
      <w:bookmarkEnd w:id="0"/>
      <w:r>
        <w:rPr>
          <w:rFonts w:hint="eastAsia" w:ascii="方正小标宋简体" w:hAnsi="方正小标宋简体" w:eastAsia="方正小标宋简体" w:cs="方正小标宋简体"/>
          <w:kern w:val="2"/>
          <w:sz w:val="44"/>
          <w:szCs w:val="44"/>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308"/>
        <w:gridCol w:w="1186"/>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w:t>
            </w:r>
          </w:p>
          <w:p>
            <w:pPr>
              <w:jc w:val="center"/>
              <w:rPr>
                <w:rFonts w:ascii="仿宋_GB2312" w:hAnsi="仿宋_GB2312" w:eastAsia="仿宋_GB2312" w:cs="仿宋_GB2312"/>
                <w:szCs w:val="21"/>
              </w:rPr>
            </w:pPr>
            <w:r>
              <w:rPr>
                <w:rFonts w:hint="eastAsia" w:ascii="仿宋_GB2312" w:hAnsi="仿宋_GB2312" w:eastAsia="仿宋_GB2312" w:cs="仿宋_GB2312"/>
                <w:szCs w:val="21"/>
              </w:rPr>
              <w:t>目</w:t>
            </w:r>
          </w:p>
          <w:p>
            <w:pPr>
              <w:jc w:val="center"/>
              <w:rPr>
                <w:rFonts w:ascii="仿宋_GB2312" w:hAnsi="仿宋_GB2312" w:eastAsia="仿宋_GB2312" w:cs="仿宋_GB2312"/>
                <w:szCs w:val="21"/>
              </w:rPr>
            </w:pPr>
            <w:r>
              <w:rPr>
                <w:rFonts w:hint="eastAsia" w:ascii="仿宋_GB2312" w:hAnsi="仿宋_GB2312" w:eastAsia="仿宋_GB2312" w:cs="仿宋_GB2312"/>
                <w:szCs w:val="21"/>
              </w:rPr>
              <w:t>信</w:t>
            </w:r>
          </w:p>
          <w:p>
            <w:pPr>
              <w:jc w:val="center"/>
              <w:rPr>
                <w:rFonts w:ascii="仿宋_GB2312" w:hAnsi="仿宋_GB2312" w:eastAsia="仿宋_GB2312" w:cs="仿宋_GB2312"/>
                <w:szCs w:val="21"/>
              </w:rPr>
            </w:pPr>
            <w:r>
              <w:rPr>
                <w:rFonts w:hint="eastAsia" w:ascii="仿宋_GB2312" w:hAnsi="仿宋_GB2312" w:eastAsia="仿宋_GB2312" w:cs="仿宋_GB2312"/>
                <w:szCs w:val="21"/>
              </w:rPr>
              <w:t>息</w:t>
            </w:r>
          </w:p>
        </w:tc>
        <w:tc>
          <w:tcPr>
            <w:tcW w:w="2308" w:type="dxa"/>
            <w:noWrap/>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建设方</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（代建单位）</w:t>
            </w:r>
          </w:p>
        </w:tc>
        <w:tc>
          <w:tcPr>
            <w:tcW w:w="5656" w:type="dxa"/>
            <w:gridSpan w:val="2"/>
            <w:noWrap/>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8" w:type="dxa"/>
            <w:vMerge w:val="continue"/>
            <w:noWrap/>
          </w:tcPr>
          <w:p>
            <w:pPr>
              <w:jc w:val="center"/>
              <w:rPr>
                <w:rFonts w:ascii="仿宋_GB2312" w:hAnsi="仿宋_GB2312" w:eastAsia="仿宋_GB2312" w:cs="仿宋_GB2312"/>
                <w:szCs w:val="21"/>
              </w:rPr>
            </w:pPr>
          </w:p>
        </w:tc>
        <w:tc>
          <w:tcPr>
            <w:tcW w:w="2308" w:type="dxa"/>
            <w:noWrap/>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项目详细地址</w:t>
            </w:r>
          </w:p>
        </w:tc>
        <w:tc>
          <w:tcPr>
            <w:tcW w:w="5656" w:type="dxa"/>
            <w:gridSpan w:val="2"/>
            <w:noWrap/>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18" w:type="dxa"/>
            <w:vMerge w:val="continue"/>
            <w:noWrap/>
          </w:tcPr>
          <w:p>
            <w:pPr>
              <w:jc w:val="center"/>
              <w:rPr>
                <w:rFonts w:ascii="仿宋_GB2312" w:hAnsi="仿宋_GB2312" w:eastAsia="仿宋_GB2312" w:cs="仿宋_GB2312"/>
                <w:szCs w:val="21"/>
              </w:rPr>
            </w:pPr>
          </w:p>
        </w:tc>
        <w:tc>
          <w:tcPr>
            <w:tcW w:w="2308" w:type="dxa"/>
            <w:noWrap/>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业主代表</w:t>
            </w:r>
          </w:p>
        </w:tc>
        <w:tc>
          <w:tcPr>
            <w:tcW w:w="5656" w:type="dxa"/>
            <w:gridSpan w:val="2"/>
            <w:noWrap/>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8" w:type="dxa"/>
            <w:vMerge w:val="continue"/>
            <w:noWrap/>
          </w:tcPr>
          <w:p>
            <w:pPr>
              <w:jc w:val="center"/>
              <w:rPr>
                <w:rFonts w:ascii="仿宋_GB2312" w:hAnsi="仿宋_GB2312" w:eastAsia="仿宋_GB2312" w:cs="仿宋_GB2312"/>
                <w:szCs w:val="21"/>
              </w:rPr>
            </w:pPr>
          </w:p>
        </w:tc>
        <w:tc>
          <w:tcPr>
            <w:tcW w:w="2308" w:type="dxa"/>
            <w:noWrap/>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5656" w:type="dxa"/>
            <w:gridSpan w:val="2"/>
            <w:noWrap/>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982" w:type="dxa"/>
            <w:gridSpan w:val="4"/>
            <w:noWrap/>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联合踏勘意见：</w:t>
            </w:r>
          </w:p>
          <w:p>
            <w:pPr>
              <w:spacing w:line="400" w:lineRule="exact"/>
              <w:rPr>
                <w:rFonts w:ascii="仿宋_GB2312" w:hAnsi="仿宋_GB2312" w:eastAsia="仿宋_GB2312" w:cs="仿宋_GB2312"/>
                <w:szCs w:val="21"/>
              </w:rPr>
            </w:pP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经现场联合踏勘，该增设电梯井道项目实施具备可行性。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4512" w:type="dxa"/>
            <w:gridSpan w:val="3"/>
            <w:noWrap/>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right"/>
              <w:rPr>
                <w:rFonts w:ascii="仿宋_GB2312" w:hAnsi="仿宋_GB2312" w:eastAsia="仿宋_GB2312" w:cs="仿宋_GB2312"/>
                <w:szCs w:val="21"/>
              </w:rPr>
            </w:pPr>
            <w:r>
              <w:rPr>
                <w:rFonts w:hint="eastAsia" w:ascii="仿宋_GB2312" w:hAnsi="仿宋_GB2312" w:eastAsia="仿宋_GB2312" w:cs="仿宋_GB2312"/>
                <w:szCs w:val="21"/>
              </w:rPr>
              <w:t>资源部门（签章）</w:t>
            </w:r>
          </w:p>
          <w:p>
            <w:pPr>
              <w:jc w:val="right"/>
              <w:rPr>
                <w:rFonts w:ascii="仿宋_GB2312" w:hAnsi="仿宋_GB2312" w:eastAsia="仿宋_GB2312" w:cs="仿宋_GB2312"/>
                <w:szCs w:val="21"/>
              </w:rPr>
            </w:pPr>
            <w:r>
              <w:rPr>
                <w:rFonts w:hint="eastAsia" w:ascii="仿宋_GB2312" w:hAnsi="仿宋_GB2312" w:eastAsia="仿宋_GB2312" w:cs="仿宋_GB2312"/>
                <w:szCs w:val="21"/>
              </w:rPr>
              <w:t>年  月  日</w:t>
            </w:r>
          </w:p>
        </w:tc>
        <w:tc>
          <w:tcPr>
            <w:tcW w:w="4470" w:type="dxa"/>
            <w:noWrap/>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right"/>
              <w:rPr>
                <w:rFonts w:ascii="仿宋_GB2312" w:hAnsi="仿宋_GB2312" w:eastAsia="仿宋_GB2312" w:cs="仿宋_GB2312"/>
                <w:szCs w:val="21"/>
              </w:rPr>
            </w:pPr>
            <w:r>
              <w:rPr>
                <w:rFonts w:hint="eastAsia" w:ascii="仿宋_GB2312" w:hAnsi="仿宋_GB2312" w:eastAsia="仿宋_GB2312" w:cs="仿宋_GB2312"/>
                <w:szCs w:val="21"/>
              </w:rPr>
              <w:t>住建部门（签章）</w:t>
            </w:r>
          </w:p>
          <w:p>
            <w:pPr>
              <w:jc w:val="right"/>
              <w:rPr>
                <w:rFonts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4512" w:type="dxa"/>
            <w:gridSpan w:val="3"/>
            <w:noWrap/>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城管部门（签章）</w:t>
            </w:r>
          </w:p>
          <w:p>
            <w:pPr>
              <w:jc w:val="right"/>
              <w:rPr>
                <w:rFonts w:ascii="仿宋_GB2312" w:hAnsi="仿宋_GB2312" w:eastAsia="仿宋_GB2312" w:cs="仿宋_GB2312"/>
                <w:szCs w:val="21"/>
              </w:rPr>
            </w:pPr>
            <w:r>
              <w:rPr>
                <w:rFonts w:hint="eastAsia" w:ascii="仿宋_GB2312" w:hAnsi="仿宋_GB2312" w:eastAsia="仿宋_GB2312" w:cs="仿宋_GB2312"/>
                <w:szCs w:val="21"/>
              </w:rPr>
              <w:t>年  月  日</w:t>
            </w:r>
          </w:p>
        </w:tc>
        <w:tc>
          <w:tcPr>
            <w:tcW w:w="4470" w:type="dxa"/>
            <w:noWrap/>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right"/>
              <w:rPr>
                <w:rFonts w:ascii="仿宋_GB2312" w:hAnsi="仿宋_GB2312" w:eastAsia="仿宋_GB2312" w:cs="仿宋_GB2312"/>
                <w:szCs w:val="21"/>
              </w:rPr>
            </w:pPr>
          </w:p>
          <w:p>
            <w:pPr>
              <w:jc w:val="right"/>
              <w:rPr>
                <w:rFonts w:ascii="仿宋_GB2312" w:hAnsi="仿宋_GB2312" w:eastAsia="仿宋_GB2312" w:cs="仿宋_GB2312"/>
                <w:szCs w:val="21"/>
              </w:rPr>
            </w:pPr>
          </w:p>
          <w:p>
            <w:pPr>
              <w:jc w:val="right"/>
              <w:rPr>
                <w:rFonts w:ascii="仿宋_GB2312" w:hAnsi="仿宋_GB2312" w:eastAsia="仿宋_GB2312" w:cs="仿宋_GB2312"/>
                <w:szCs w:val="21"/>
              </w:rPr>
            </w:pPr>
          </w:p>
          <w:p>
            <w:pPr>
              <w:jc w:val="right"/>
              <w:rPr>
                <w:rFonts w:ascii="仿宋_GB2312" w:hAnsi="仿宋_GB2312" w:eastAsia="仿宋_GB2312" w:cs="仿宋_GB2312"/>
                <w:szCs w:val="21"/>
              </w:rPr>
            </w:pPr>
          </w:p>
          <w:p>
            <w:pPr>
              <w:jc w:val="right"/>
              <w:rPr>
                <w:rFonts w:ascii="仿宋_GB2312" w:hAnsi="仿宋_GB2312" w:eastAsia="仿宋_GB2312" w:cs="仿宋_GB2312"/>
                <w:szCs w:val="21"/>
              </w:rPr>
            </w:pPr>
          </w:p>
          <w:p>
            <w:pPr>
              <w:jc w:val="right"/>
              <w:rPr>
                <w:rFonts w:ascii="仿宋_GB2312" w:hAnsi="仿宋_GB2312" w:eastAsia="仿宋_GB2312" w:cs="仿宋_GB2312"/>
                <w:szCs w:val="21"/>
              </w:rPr>
            </w:pPr>
            <w:r>
              <w:rPr>
                <w:rFonts w:hint="eastAsia" w:ascii="仿宋_GB2312" w:hAnsi="仿宋_GB2312" w:eastAsia="仿宋_GB2312" w:cs="仿宋_GB2312"/>
                <w:szCs w:val="21"/>
              </w:rPr>
              <w:t>镇（乡）政府（签章）</w:t>
            </w:r>
          </w:p>
          <w:p>
            <w:pPr>
              <w:jc w:val="right"/>
              <w:rPr>
                <w:rFonts w:ascii="仿宋_GB2312" w:hAnsi="仿宋_GB2312" w:eastAsia="仿宋_GB2312" w:cs="仿宋_GB2312"/>
                <w:szCs w:val="21"/>
              </w:rPr>
            </w:pPr>
            <w:r>
              <w:rPr>
                <w:rFonts w:hint="eastAsia" w:ascii="仿宋_GB2312" w:hAnsi="仿宋_GB2312" w:eastAsia="仿宋_GB2312" w:cs="仿宋_GB2312"/>
                <w:szCs w:val="21"/>
              </w:rPr>
              <w:t>年  月  日</w:t>
            </w:r>
          </w:p>
        </w:tc>
      </w:tr>
    </w:tbl>
    <w:p>
      <w:pPr>
        <w:spacing w:beforeLines="30" w:line="280" w:lineRule="exact"/>
        <w:ind w:left="622" w:hanging="621" w:hangingChars="296"/>
        <w:rPr>
          <w:rFonts w:ascii="仿宋_GB2312" w:hAnsi="仿宋_GB2312" w:eastAsia="仿宋_GB2312" w:cs="仿宋_GB2312"/>
          <w:szCs w:val="32"/>
        </w:rPr>
      </w:pPr>
      <w:r>
        <w:rPr>
          <w:rFonts w:hint="eastAsia" w:ascii="仿宋_GB2312" w:hAnsi="仿宋_GB2312" w:eastAsia="仿宋_GB2312" w:cs="仿宋_GB2312"/>
          <w:szCs w:val="32"/>
        </w:rPr>
        <w:t>注：1.本表由县级政府指定部门统一组织协调本级各部门和项目所在地的街道办事处（镇政府）签章后，通知建设方领取。</w:t>
      </w:r>
    </w:p>
    <w:p>
      <w:pPr>
        <w:spacing w:line="280" w:lineRule="exact"/>
        <w:ind w:left="619" w:leftChars="195" w:hanging="210" w:hangingChars="100"/>
        <w:rPr>
          <w:rFonts w:ascii="仿宋_GB2312" w:hAnsi="仿宋_GB2312" w:eastAsia="仿宋_GB2312" w:cs="仿宋_GB2312"/>
          <w:szCs w:val="32"/>
        </w:rPr>
      </w:pPr>
      <w:r>
        <w:rPr>
          <w:rFonts w:hint="eastAsia" w:ascii="仿宋_GB2312" w:hAnsi="仿宋_GB2312" w:eastAsia="仿宋_GB2312" w:cs="仿宋_GB2312"/>
          <w:szCs w:val="32"/>
        </w:rPr>
        <w:t>2.填写说明：资源规划部门应明确拟增设电梯是否符合规划要求或不影响近期规划的实施；住建部门应明确是拟增设电梯房屋否属于石结构房屋、增设电梯的位置是否符合消防安全、面积和尺寸等是否符合要求等；城管部门应明确是否满足通行安全，是否侵占现有城市道路空间；镇(乡)政府应明确是否属于我县向社会公布的五年内计划成片改造的区域或项目。</w:t>
      </w:r>
    </w:p>
    <w:p>
      <w:pPr>
        <w:spacing w:line="280" w:lineRule="exact"/>
        <w:ind w:firstLine="420" w:firstLineChars="200"/>
        <w:rPr>
          <w:rFonts w:ascii="仿宋_GB2312" w:hAnsi="仿宋_GB2312" w:eastAsia="仿宋_GB2312" w:cs="仿宋_GB2312"/>
          <w:szCs w:val="32"/>
        </w:rPr>
      </w:pPr>
      <w:r>
        <w:rPr>
          <w:rFonts w:hint="eastAsia" w:ascii="仿宋_GB2312" w:hAnsi="仿宋_GB2312" w:eastAsia="仿宋_GB2312" w:cs="仿宋_GB2312"/>
          <w:szCs w:val="32"/>
        </w:rPr>
        <w:t>3.用地超出权属范围的，资源规划部门还应明确超出权属范围的用地权属、用地类型。</w:t>
      </w:r>
    </w:p>
    <w:p/>
    <w:sectPr>
      <w:pgSz w:w="11906" w:h="16838"/>
      <w:pgMar w:top="1417"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mIzOTQ0NGFlYmRjYTNhMTljYmIyNjQzMjcyMmEifQ=="/>
  </w:docVars>
  <w:rsids>
    <w:rsidRoot w:val="15AF1F2F"/>
    <w:rsid w:val="15AF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 w:type="paragraph" w:customStyle="1" w:styleId="5">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2023-01-05T02:08:00Z</dcterms:created>
  <dc:creator>不语</dc:creator>
  <cp:lastModifiedBy>不语</cp:lastModifiedBy>
  <dcterms:modified xsi:type="dcterms:W3CDTF">2023-01-05T02:08:50Z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EECC1B731073407287DA715306EBFF5B</vt:lpwstr>
  </property>
</Properties>
</file>