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auto"/>
        <w:jc w:val="lef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附件3</w:t>
      </w:r>
    </w:p>
    <w:p>
      <w:pPr>
        <w:pStyle w:val="4"/>
        <w:widowControl w:val="0"/>
        <w:spacing w:beforeLines="50" w:line="64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既有住宅增设电梯消防安全可行性分析专篇</w:t>
      </w:r>
    </w:p>
    <w:p>
      <w:pPr>
        <w:pStyle w:val="4"/>
        <w:widowControl w:val="0"/>
        <w:spacing w:afterLines="150" w:line="640" w:lineRule="exac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（格式范本）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本次增设电梯未降低原建筑消防安全水平：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1.防火间距：增设电梯前各向防火间距；增设电梯后各向防火间距。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2.消防车道：增设电梯前消防车道宽度；增设电梯后消防车道宽度。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3.人员疏散：增设电梯不影响人员疏散。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4.防排烟：新增电梯保证原疏散楼梯的防烟排烟和通风功能，楼梯间设有个不同朝向的开启外窗，面积分别为m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。（新增电梯宜设置前室或通过开放式连廊与原建筑连接，不应紧邻原建筑外墙布置，如紧邻布置应采用封闭楼梯间或户门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采用乙级防火门;除通过开放式连廊与原建筑连接时外，楼梯间应设有两个及以上不同朝向的开启外窗，面积分别不小于2m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说明：增设电梯宜执行现行国家工程建设消防技术标准，不得低于原建筑物建成时的消防安全水平，消防安全可行性分析专篇内容应直接标注在总平面图中，一并写入设计说明。</w:t>
      </w:r>
    </w:p>
    <w:sectPr>
      <w:pgSz w:w="11906" w:h="16838"/>
      <w:pgMar w:top="1417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YmIzOTQ0NGFlYmRjYTNhMTljYmIyNjQzMjcyMmEifQ=="/>
  </w:docVars>
  <w:rsids>
    <w:rsidRoot w:val="0C536F69"/>
    <w:rsid w:val="0C53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5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2023-01-05T02:09:00Z</dcterms:created>
  <dc:creator>不语</dc:creator>
  <cp:lastModifiedBy>不语</cp:lastModifiedBy>
  <dcterms:modified xsi:type="dcterms:W3CDTF">2023-01-05T02:10:51Z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FE1F490367534C99A080DC2FDB193205</vt:lpwstr>
  </property>
</Properties>
</file>