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Pr>
        <w:spacing w:beforeLines="50"/>
      </w:pPr>
    </w:p>
    <w:p>
      <w:pPr>
        <w:spacing w:beforeLines="50"/>
        <w:jc w:val="center"/>
        <w:rPr>
          <w:rFonts w:ascii="仿宋_GB2312" w:hAnsi="新宋体" w:eastAsia="仿宋_GB2312"/>
          <w:sz w:val="32"/>
          <w:szCs w:val="32"/>
        </w:rPr>
      </w:pPr>
      <w:r>
        <w:rPr>
          <w:rFonts w:hint="eastAsia" w:ascii="仿宋_GB2312" w:hAnsi="宋体" w:eastAsia="仿宋_GB2312"/>
          <w:sz w:val="32"/>
          <w:szCs w:val="32"/>
        </w:rPr>
        <w:t>安建</w:t>
      </w:r>
      <w:r>
        <w:rPr>
          <w:rFonts w:hint="eastAsia" w:ascii="仿宋_GB2312" w:hAnsi="新宋体" w:eastAsia="仿宋_GB2312"/>
          <w:sz w:val="32"/>
          <w:szCs w:val="32"/>
        </w:rPr>
        <w:t>〔2023〕</w:t>
      </w:r>
      <w:r>
        <w:rPr>
          <w:rFonts w:hint="eastAsia" w:ascii="仿宋_GB2312" w:hAnsi="宋体" w:eastAsia="仿宋_GB2312"/>
          <w:sz w:val="32"/>
          <w:szCs w:val="32"/>
        </w:rPr>
        <w:t>20号</w:t>
      </w:r>
    </w:p>
    <w:p>
      <w:pPr>
        <w:spacing w:afterLines="250" w:line="240" w:lineRule="exact"/>
        <w:rPr>
          <w:rFonts w:ascii="宋体" w:hAnsi="宋体"/>
          <w:bCs/>
        </w:rPr>
      </w:pPr>
    </w:p>
    <w:p>
      <w:pPr>
        <w:tabs>
          <w:tab w:val="left" w:pos="5535"/>
        </w:tabs>
        <w:spacing w:line="700" w:lineRule="exact"/>
        <w:jc w:val="center"/>
        <w:rPr>
          <w:rFonts w:ascii="方正小标宋简体" w:eastAsia="方正小标宋简体"/>
          <w:sz w:val="44"/>
          <w:szCs w:val="44"/>
        </w:rPr>
      </w:pPr>
      <w:r>
        <w:rPr>
          <w:rFonts w:hint="eastAsia" w:ascii="方正小标宋简体" w:eastAsia="方正小标宋简体"/>
          <w:sz w:val="44"/>
          <w:szCs w:val="44"/>
        </w:rPr>
        <w:t>安溪县住房和城乡建设局关于核准福建兴华禹建设有限公司建筑业企业资质等级的通知</w:t>
      </w:r>
    </w:p>
    <w:p>
      <w:pPr>
        <w:spacing w:beforeLines="200" w:line="580" w:lineRule="exact"/>
        <w:rPr>
          <w:rFonts w:ascii="仿宋_GB2312" w:hAnsi="仿宋" w:eastAsia="仿宋_GB2312" w:cs="仿宋"/>
          <w:bCs/>
          <w:sz w:val="32"/>
          <w:szCs w:val="32"/>
        </w:rPr>
      </w:pPr>
      <w:bookmarkStart w:id="0" w:name="_GoBack"/>
      <w:r>
        <w:rPr>
          <w:rFonts w:hint="eastAsia" w:ascii="仿宋_GB2312" w:hAnsi="仿宋" w:eastAsia="仿宋_GB2312" w:cs="仿宋"/>
          <w:bCs/>
          <w:sz w:val="32"/>
          <w:szCs w:val="32"/>
        </w:rPr>
        <w:t>局机关股室,下属有关单位：</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根据《建筑业企业资质管理规定》（住房和城乡建设部第22号令）、《建筑业企业资质标准》（建市〔2014〕159号）、《关于委托</w:t>
      </w:r>
      <w:r>
        <w:rPr>
          <w:rFonts w:ascii="仿宋_GB2312" w:eastAsia="仿宋_GB2312"/>
          <w:sz w:val="32"/>
          <w:szCs w:val="32"/>
        </w:rPr>
        <w:t>“</w:t>
      </w:r>
      <w:r>
        <w:rPr>
          <w:rFonts w:hint="eastAsia" w:ascii="仿宋_GB2312" w:eastAsia="仿宋_GB2312"/>
          <w:sz w:val="32"/>
          <w:szCs w:val="32"/>
        </w:rPr>
        <w:t>建筑业企业专业承包三级资质（不含铁路方面专业承包）及预拌混凝土、模</w:t>
      </w:r>
      <w:r>
        <w:rPr>
          <w:rFonts w:hint="eastAsia" w:ascii="仿宋_GB2312" w:eastAsia="仿宋_GB2312"/>
          <w:sz w:val="32"/>
          <w:szCs w:val="32"/>
          <w:lang w:eastAsia="zh-CN"/>
        </w:rPr>
        <w:t>板</w:t>
      </w:r>
      <w:r>
        <w:rPr>
          <w:rFonts w:hint="eastAsia" w:ascii="仿宋_GB2312" w:eastAsia="仿宋_GB2312"/>
          <w:sz w:val="32"/>
          <w:szCs w:val="32"/>
        </w:rPr>
        <w:t>脚手架专业承包资质</w:t>
      </w:r>
      <w:r>
        <w:rPr>
          <w:rFonts w:ascii="仿宋_GB2312" w:eastAsia="仿宋_GB2312"/>
          <w:sz w:val="32"/>
          <w:szCs w:val="32"/>
        </w:rPr>
        <w:t>”</w:t>
      </w:r>
      <w:r>
        <w:rPr>
          <w:rFonts w:hint="eastAsia" w:ascii="仿宋_GB2312" w:eastAsia="仿宋_GB2312"/>
          <w:sz w:val="32"/>
          <w:szCs w:val="32"/>
        </w:rPr>
        <w:t>等</w:t>
      </w:r>
      <w:r>
        <w:rPr>
          <w:rFonts w:ascii="仿宋_GB2312" w:eastAsia="仿宋_GB2312"/>
          <w:sz w:val="32"/>
          <w:szCs w:val="32"/>
        </w:rPr>
        <w:t>5</w:t>
      </w:r>
      <w:r>
        <w:rPr>
          <w:rFonts w:hint="eastAsia" w:ascii="仿宋_GB2312" w:eastAsia="仿宋_GB2312"/>
          <w:sz w:val="32"/>
          <w:szCs w:val="32"/>
        </w:rPr>
        <w:t>个行政审批事项及操作规程的通知》（泉建审批〔</w:t>
      </w:r>
      <w:r>
        <w:rPr>
          <w:rFonts w:ascii="仿宋_GB2312" w:eastAsia="仿宋_GB2312"/>
          <w:sz w:val="32"/>
          <w:szCs w:val="32"/>
        </w:rPr>
        <w:t>2015</w:t>
      </w:r>
      <w:r>
        <w:rPr>
          <w:rFonts w:hint="eastAsia" w:ascii="仿宋_GB2312" w:eastAsia="仿宋_GB2312"/>
          <w:sz w:val="32"/>
          <w:szCs w:val="32"/>
        </w:rPr>
        <w:t>〕</w:t>
      </w:r>
      <w:r>
        <w:rPr>
          <w:rFonts w:ascii="仿宋_GB2312" w:eastAsia="仿宋_GB2312"/>
          <w:sz w:val="32"/>
          <w:szCs w:val="32"/>
        </w:rPr>
        <w:t>152</w:t>
      </w:r>
      <w:r>
        <w:rPr>
          <w:rFonts w:hint="eastAsia" w:ascii="仿宋_GB2312" w:eastAsia="仿宋_GB2312"/>
          <w:sz w:val="32"/>
          <w:szCs w:val="32"/>
        </w:rPr>
        <w:t>号）等规定，经审查，同意核准福建兴华禹建设有限公司的建筑业资质（重新核定）:</w:t>
      </w:r>
      <w:r>
        <w:rPr>
          <w:rFonts w:ascii="仿宋_GB2312" w:eastAsia="仿宋_GB2312"/>
          <w:sz w:val="32"/>
          <w:szCs w:val="32"/>
        </w:rPr>
        <w:t xml:space="preserve"> 公路路基工程专业承包三级</w:t>
      </w:r>
      <w:r>
        <w:rPr>
          <w:rFonts w:hint="eastAsia" w:ascii="仿宋_GB2312" w:eastAsia="仿宋_GB2312"/>
          <w:sz w:val="32"/>
          <w:szCs w:val="32"/>
        </w:rPr>
        <w:t>、</w:t>
      </w:r>
      <w:r>
        <w:rPr>
          <w:rFonts w:ascii="仿宋_GB2312" w:eastAsia="仿宋_GB2312"/>
          <w:sz w:val="32"/>
          <w:szCs w:val="32"/>
        </w:rPr>
        <w:t>公路路面工程专业承包三级，</w:t>
      </w:r>
      <w:r>
        <w:rPr>
          <w:rFonts w:hint="eastAsia" w:ascii="仿宋_GB2312" w:eastAsia="仿宋_GB2312"/>
          <w:sz w:val="32"/>
          <w:szCs w:val="32"/>
        </w:rPr>
        <w:t>有效期自2023年3月10日至2028年3月9日。现予以公布。</w:t>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p>
    <w:p>
      <w:pPr>
        <w:spacing w:line="580" w:lineRule="exact"/>
        <w:ind w:firstLine="4640" w:firstLineChars="1450"/>
        <w:rPr>
          <w:rFonts w:ascii="仿宋_GB2312" w:eastAsia="仿宋_GB2312"/>
          <w:sz w:val="32"/>
          <w:szCs w:val="32"/>
        </w:rPr>
      </w:pPr>
      <w:r>
        <w:rPr>
          <w:rFonts w:hint="eastAsia" w:ascii="仿宋_GB2312" w:eastAsia="仿宋_GB2312"/>
          <w:sz w:val="32"/>
          <w:szCs w:val="32"/>
        </w:rPr>
        <w:t>安溪县住房和城乡建设局</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2023年3月10日</w:t>
      </w:r>
    </w:p>
    <w:p>
      <w:pPr>
        <w:spacing w:line="580" w:lineRule="exact"/>
        <w:ind w:firstLine="640" w:firstLineChars="200"/>
        <w:rPr>
          <w:rFonts w:ascii="仿宋_GB2312" w:eastAsia="仿宋_GB2312"/>
          <w:sz w:val="32"/>
          <w:szCs w:val="32"/>
        </w:rPr>
      </w:pPr>
    </w:p>
    <w:p>
      <w:pPr>
        <w:spacing w:line="580" w:lineRule="exact"/>
        <w:rPr>
          <w:rFonts w:ascii="仿宋_GB2312" w:eastAsia="仿宋_GB2312"/>
          <w:sz w:val="32"/>
          <w:szCs w:val="32"/>
        </w:rPr>
      </w:pPr>
      <w:r>
        <w:rPr>
          <w:rFonts w:hint="eastAsia" w:ascii="仿宋_GB2312" w:eastAsia="仿宋_GB2312"/>
          <w:sz w:val="32"/>
          <w:szCs w:val="32"/>
        </w:rPr>
        <w:t>（此件公开发布）</w:t>
      </w:r>
    </w:p>
    <w:bookmarkEnd w:id="0"/>
    <w:p>
      <w:pPr>
        <w:spacing w:line="560" w:lineRule="exact"/>
        <w:ind w:firstLine="640" w:firstLineChars="200"/>
        <w:rPr>
          <w:rFonts w:ascii="仿宋_GB2312" w:eastAsia="仿宋_GB2312"/>
          <w:sz w:val="32"/>
          <w:szCs w:val="32"/>
        </w:rPr>
      </w:pPr>
    </w:p>
    <w:p>
      <w:pPr>
        <w:spacing w:beforeLines="50"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beforeLines="50" w:line="640" w:lineRule="exact"/>
        <w:ind w:right="2149"/>
        <w:jc w:val="right"/>
        <w:rPr>
          <w:rFonts w:ascii="仿宋_GB2312" w:eastAsia="仿宋_GB2312"/>
          <w:sz w:val="32"/>
          <w:szCs w:val="32"/>
        </w:rPr>
      </w:pPr>
    </w:p>
    <w:p>
      <w:pPr>
        <w:spacing w:beforeLines="50" w:line="640" w:lineRule="exact"/>
        <w:ind w:right="2149"/>
        <w:jc w:val="right"/>
        <w:rPr>
          <w:rFonts w:ascii="仿宋_GB2312" w:eastAsia="仿宋_GB2312"/>
          <w:sz w:val="32"/>
          <w:szCs w:val="32"/>
        </w:rPr>
      </w:pPr>
    </w:p>
    <w:p>
      <w:pPr>
        <w:spacing w:beforeLines="50" w:line="640" w:lineRule="exact"/>
        <w:ind w:right="2149"/>
        <w:jc w:val="right"/>
        <w:rPr>
          <w:rFonts w:ascii="仿宋_GB2312" w:eastAsia="仿宋_GB2312"/>
          <w:sz w:val="32"/>
          <w:szCs w:val="32"/>
        </w:rPr>
      </w:pPr>
    </w:p>
    <w:p>
      <w:pPr>
        <w:spacing w:beforeLines="50" w:line="640" w:lineRule="exact"/>
        <w:ind w:right="2149"/>
        <w:jc w:val="right"/>
        <w:rPr>
          <w:rFonts w:ascii="仿宋_GB2312" w:eastAsia="仿宋_GB2312"/>
          <w:sz w:val="44"/>
          <w:szCs w:val="44"/>
        </w:rPr>
      </w:pPr>
    </w:p>
    <w:p>
      <w:pPr>
        <w:spacing w:beforeLines="50" w:line="640" w:lineRule="exact"/>
        <w:ind w:right="2149"/>
        <w:jc w:val="right"/>
        <w:rPr>
          <w:rFonts w:ascii="仿宋_GB2312" w:eastAsia="仿宋_GB2312"/>
          <w:sz w:val="44"/>
          <w:szCs w:val="44"/>
        </w:rPr>
      </w:pPr>
    </w:p>
    <w:p>
      <w:pPr>
        <w:spacing w:beforeLines="100" w:line="560" w:lineRule="exact"/>
        <w:ind w:right="2149"/>
        <w:jc w:val="right"/>
        <w:rPr>
          <w:rFonts w:ascii="仿宋_GB2312" w:eastAsia="仿宋_GB2312"/>
          <w:szCs w:val="21"/>
        </w:rPr>
      </w:pPr>
    </w:p>
    <w:p>
      <w:pPr>
        <w:spacing w:beforeLines="50" w:line="640" w:lineRule="exact"/>
        <w:ind w:right="2149"/>
        <w:jc w:val="right"/>
        <w:rPr>
          <w:rFonts w:ascii="仿宋_GB2312" w:eastAsia="仿宋_GB2312"/>
          <w:sz w:val="32"/>
          <w:szCs w:val="32"/>
        </w:rPr>
      </w:pPr>
      <w:r>
        <w:rPr>
          <w:rFonts w:ascii="仿宋_GB2312" w:eastAsia="仿宋_GB2312"/>
          <w:sz w:val="28"/>
          <w:szCs w:val="28"/>
        </w:rPr>
        <w:pict>
          <v:line id="_x0000_s2050" o:spid="_x0000_s2050" o:spt="20" style="position:absolute;left:0pt;margin-left:-4.5pt;margin-top:36.85pt;height:0pt;width:450pt;z-index:251659264;mso-width-relative:page;mso-height-relative:page;" coordsize="21600,21600">
            <v:path arrowok="t"/>
            <v:fill focussize="0,0"/>
            <v:stroke/>
            <v:imagedata o:title=""/>
            <o:lock v:ext="edit"/>
          </v:line>
        </w:pict>
      </w:r>
    </w:p>
    <w:p>
      <w:pPr>
        <w:spacing w:line="400" w:lineRule="exact"/>
        <w:ind w:firstLine="210" w:firstLineChars="75"/>
        <w:rPr>
          <w:rFonts w:ascii="仿宋_GB2312" w:eastAsia="仿宋_GB2312"/>
          <w:sz w:val="28"/>
          <w:szCs w:val="28"/>
        </w:rPr>
      </w:pPr>
      <w:r>
        <w:rPr>
          <w:rFonts w:ascii="仿宋_GB2312" w:eastAsia="仿宋_GB2312"/>
          <w:sz w:val="28"/>
          <w:szCs w:val="28"/>
        </w:rPr>
        <w:pict>
          <v:line id="_x0000_s2051" o:spid="_x0000_s2051" o:spt="20" style="position:absolute;left:0pt;margin-left:-3.75pt;margin-top:24.75pt;height:0pt;width:450pt;z-index:251660288;mso-width-relative:page;mso-height-relative:page;" coordsize="21600,21600">
            <v:path arrowok="t"/>
            <v:fill focussize="0,0"/>
            <v:stroke/>
            <v:imagedata o:title=""/>
            <o:lock v:ext="edit"/>
          </v:line>
        </w:pict>
      </w:r>
      <w:r>
        <w:rPr>
          <w:rFonts w:hint="eastAsia" w:ascii="仿宋_GB2312" w:hAnsi="仿宋" w:eastAsia="仿宋_GB2312" w:cs="仿宋"/>
          <w:sz w:val="28"/>
          <w:szCs w:val="28"/>
        </w:rPr>
        <w:t>安溪县住房和城乡建设局办公室             2023年3月10日印发</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085942"/>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6085944"/>
      <w:docPartObj>
        <w:docPartGallery w:val="autotext"/>
      </w:docPartObj>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NkYmIzOTQ0NGFlYmRjYTNhMTljYmIyNjQzMjcyMmEifQ=="/>
  </w:docVars>
  <w:rsids>
    <w:rsidRoot w:val="7B0035CC"/>
    <w:rsid w:val="00033D29"/>
    <w:rsid w:val="00054A54"/>
    <w:rsid w:val="00072A04"/>
    <w:rsid w:val="000D0F79"/>
    <w:rsid w:val="000F702C"/>
    <w:rsid w:val="001A125E"/>
    <w:rsid w:val="002000D3"/>
    <w:rsid w:val="00206E80"/>
    <w:rsid w:val="00212602"/>
    <w:rsid w:val="00244705"/>
    <w:rsid w:val="002470CD"/>
    <w:rsid w:val="002704BC"/>
    <w:rsid w:val="00296B9C"/>
    <w:rsid w:val="00320980"/>
    <w:rsid w:val="00324DB9"/>
    <w:rsid w:val="00350C6C"/>
    <w:rsid w:val="00367FE8"/>
    <w:rsid w:val="003856AA"/>
    <w:rsid w:val="0039442F"/>
    <w:rsid w:val="003C7C0A"/>
    <w:rsid w:val="004118C2"/>
    <w:rsid w:val="00415162"/>
    <w:rsid w:val="00416B75"/>
    <w:rsid w:val="00496041"/>
    <w:rsid w:val="004A7418"/>
    <w:rsid w:val="004B1B2C"/>
    <w:rsid w:val="005151B0"/>
    <w:rsid w:val="00532AB8"/>
    <w:rsid w:val="00533690"/>
    <w:rsid w:val="00546257"/>
    <w:rsid w:val="0058296A"/>
    <w:rsid w:val="00593428"/>
    <w:rsid w:val="005E1E41"/>
    <w:rsid w:val="005E3568"/>
    <w:rsid w:val="005E5B79"/>
    <w:rsid w:val="00635E18"/>
    <w:rsid w:val="00642C9A"/>
    <w:rsid w:val="006502C4"/>
    <w:rsid w:val="006A26DD"/>
    <w:rsid w:val="006D0D29"/>
    <w:rsid w:val="006D7690"/>
    <w:rsid w:val="006F3473"/>
    <w:rsid w:val="007A27D2"/>
    <w:rsid w:val="00843DE1"/>
    <w:rsid w:val="008A316B"/>
    <w:rsid w:val="008B2494"/>
    <w:rsid w:val="008B6779"/>
    <w:rsid w:val="00934246"/>
    <w:rsid w:val="009A2871"/>
    <w:rsid w:val="009A78B2"/>
    <w:rsid w:val="009E5429"/>
    <w:rsid w:val="009F0DA4"/>
    <w:rsid w:val="00A26BB0"/>
    <w:rsid w:val="00A27027"/>
    <w:rsid w:val="00A33F4D"/>
    <w:rsid w:val="00A6142F"/>
    <w:rsid w:val="00AC6D81"/>
    <w:rsid w:val="00B03075"/>
    <w:rsid w:val="00B2308E"/>
    <w:rsid w:val="00B70F1F"/>
    <w:rsid w:val="00B94544"/>
    <w:rsid w:val="00C371C1"/>
    <w:rsid w:val="00C54A15"/>
    <w:rsid w:val="00C751FC"/>
    <w:rsid w:val="00CD6E78"/>
    <w:rsid w:val="00CF7489"/>
    <w:rsid w:val="00D01693"/>
    <w:rsid w:val="00D06D37"/>
    <w:rsid w:val="00D137BB"/>
    <w:rsid w:val="00DC77FC"/>
    <w:rsid w:val="00DE7C32"/>
    <w:rsid w:val="00E242A6"/>
    <w:rsid w:val="00E30DB6"/>
    <w:rsid w:val="00E33346"/>
    <w:rsid w:val="00E36306"/>
    <w:rsid w:val="00EB001B"/>
    <w:rsid w:val="00EE0B63"/>
    <w:rsid w:val="00F90B53"/>
    <w:rsid w:val="00F963B8"/>
    <w:rsid w:val="00FC6F37"/>
    <w:rsid w:val="00FD1274"/>
    <w:rsid w:val="00FE2224"/>
    <w:rsid w:val="01E7750C"/>
    <w:rsid w:val="05712C98"/>
    <w:rsid w:val="108A51D0"/>
    <w:rsid w:val="112D384F"/>
    <w:rsid w:val="20B113CC"/>
    <w:rsid w:val="7B0035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uiPriority w:val="0"/>
    <w:pPr>
      <w:ind w:left="100" w:leftChars="2500"/>
    </w:p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styleId="8">
    <w:name w:val="Strong"/>
    <w:basedOn w:val="7"/>
    <w:qFormat/>
    <w:uiPriority w:val="0"/>
    <w:rPr>
      <w:b/>
      <w:bCs/>
    </w:rPr>
  </w:style>
  <w:style w:type="character" w:customStyle="1" w:styleId="9">
    <w:name w:val="页眉 Char"/>
    <w:basedOn w:val="7"/>
    <w:link w:val="4"/>
    <w:uiPriority w:val="0"/>
    <w:rPr>
      <w:kern w:val="2"/>
      <w:sz w:val="18"/>
      <w:szCs w:val="18"/>
    </w:rPr>
  </w:style>
  <w:style w:type="character" w:customStyle="1" w:styleId="10">
    <w:name w:val="页脚 Char"/>
    <w:basedOn w:val="7"/>
    <w:link w:val="3"/>
    <w:uiPriority w:val="99"/>
    <w:rPr>
      <w:kern w:val="2"/>
      <w:sz w:val="18"/>
      <w:szCs w:val="18"/>
    </w:rPr>
  </w:style>
  <w:style w:type="character" w:customStyle="1" w:styleId="11">
    <w:name w:val="日期 Char"/>
    <w:basedOn w:val="7"/>
    <w:link w:val="2"/>
    <w:uiPriority w:val="0"/>
    <w:rPr>
      <w:kern w:val="2"/>
      <w:sz w:val="21"/>
      <w:szCs w:val="24"/>
    </w:rPr>
  </w:style>
  <w:style w:type="paragraph" w:customStyle="1" w:styleId="12">
    <w:name w:val="Char1"/>
    <w:basedOn w:val="1"/>
    <w:uiPriority w:val="0"/>
    <w:pPr>
      <w:ind w:firstLine="14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省住房和城乡建设厅</Company>
  <Pages>2</Pages>
  <Words>322</Words>
  <Characters>352</Characters>
  <Lines>3</Lines>
  <Paragraphs>1</Paragraphs>
  <TotalTime>3</TotalTime>
  <ScaleCrop>false</ScaleCrop>
  <LinksUpToDate>false</LinksUpToDate>
  <CharactersWithSpaces>395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2023-03-24T08:55:00Z</dcterms:created>
  <dc:creator>Administrator</dc:creator>
  <cp:lastModifiedBy>不语</cp:lastModifiedBy>
  <cp:lastPrinted>2023-03-20T03:15:00Z</cp:lastPrinted>
  <dcterms:modified xsi:type="dcterms:W3CDTF">2023-03-27T08:06:00Z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C053EB75FF844577B5A40B04B4EFF1FA</vt:lpwstr>
  </property>
</Properties>
</file>