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47" w:rsidRDefault="00473447">
      <w:pPr>
        <w:spacing w:line="560" w:lineRule="exact"/>
        <w:jc w:val="center"/>
        <w:rPr>
          <w:rFonts w:ascii="仿宋_GB2312" w:eastAsia="仿宋_GB2312" w:hAnsi="仿宋_GB2312" w:cs="仿宋_GB2312"/>
          <w:sz w:val="32"/>
          <w:szCs w:val="32"/>
        </w:rPr>
      </w:pPr>
    </w:p>
    <w:p w:rsidR="00473447" w:rsidRDefault="00473447">
      <w:pPr>
        <w:spacing w:line="560" w:lineRule="exact"/>
        <w:jc w:val="center"/>
        <w:rPr>
          <w:rFonts w:ascii="仿宋_GB2312" w:eastAsia="仿宋_GB2312" w:hAnsi="仿宋_GB2312" w:cs="仿宋_GB2312"/>
          <w:sz w:val="32"/>
          <w:szCs w:val="32"/>
        </w:rPr>
      </w:pPr>
    </w:p>
    <w:p w:rsidR="00473447" w:rsidRDefault="00473447">
      <w:pPr>
        <w:spacing w:line="560" w:lineRule="exact"/>
        <w:jc w:val="center"/>
        <w:rPr>
          <w:rFonts w:ascii="仿宋_GB2312" w:eastAsia="仿宋_GB2312" w:hAnsi="仿宋_GB2312" w:cs="仿宋_GB2312"/>
          <w:sz w:val="32"/>
          <w:szCs w:val="32"/>
        </w:rPr>
      </w:pPr>
    </w:p>
    <w:p w:rsidR="00473447" w:rsidRDefault="00473447">
      <w:pPr>
        <w:spacing w:line="560" w:lineRule="exact"/>
        <w:jc w:val="center"/>
        <w:rPr>
          <w:rFonts w:ascii="仿宋_GB2312" w:eastAsia="仿宋_GB2312" w:hAnsi="仿宋_GB2312" w:cs="仿宋_GB2312"/>
          <w:sz w:val="32"/>
          <w:szCs w:val="32"/>
        </w:rPr>
      </w:pPr>
    </w:p>
    <w:p w:rsidR="00473447" w:rsidRDefault="00473447" w:rsidP="008A1EC6">
      <w:pPr>
        <w:pStyle w:val="2"/>
      </w:pPr>
    </w:p>
    <w:p w:rsidR="00473447" w:rsidRDefault="00473447">
      <w:pPr>
        <w:spacing w:line="560" w:lineRule="exact"/>
        <w:rPr>
          <w:rFonts w:ascii="仿宋_GB2312" w:eastAsia="仿宋_GB2312" w:hAnsi="仿宋_GB2312" w:cs="仿宋_GB2312"/>
          <w:sz w:val="32"/>
          <w:szCs w:val="32"/>
        </w:rPr>
      </w:pPr>
    </w:p>
    <w:p w:rsidR="00473447" w:rsidRDefault="00473447">
      <w:pPr>
        <w:pStyle w:val="a8"/>
        <w:spacing w:line="560" w:lineRule="exact"/>
        <w:rPr>
          <w:rFonts w:ascii="仿宋_GB2312" w:eastAsia="仿宋_GB2312" w:hAnsi="仿宋_GB2312" w:cs="仿宋_GB2312"/>
          <w:sz w:val="32"/>
          <w:szCs w:val="32"/>
        </w:rPr>
      </w:pPr>
    </w:p>
    <w:p w:rsidR="00473447" w:rsidRDefault="00473447" w:rsidP="008A1EC6">
      <w:pPr>
        <w:pStyle w:val="2"/>
      </w:pPr>
    </w:p>
    <w:p w:rsidR="00F856B4" w:rsidRPr="00F856B4" w:rsidRDefault="00F856B4" w:rsidP="00F856B4">
      <w:pPr>
        <w:spacing w:line="560" w:lineRule="exact"/>
        <w:jc w:val="center"/>
        <w:rPr>
          <w:rFonts w:ascii="仿宋_GB2312" w:eastAsia="仿宋_GB2312" w:hAnsi="Times New Roman" w:cs="Times New Roman"/>
          <w:sz w:val="32"/>
          <w:szCs w:val="32"/>
        </w:rPr>
      </w:pPr>
      <w:r w:rsidRPr="00F856B4">
        <w:rPr>
          <w:rFonts w:ascii="仿宋_GB2312" w:eastAsia="仿宋_GB2312" w:hAnsi="Times New Roman" w:cs="Times New Roman" w:hint="eastAsia"/>
          <w:sz w:val="32"/>
          <w:szCs w:val="32"/>
        </w:rPr>
        <w:t>白政〔2024〕</w:t>
      </w:r>
      <w:r w:rsidR="00F032D0">
        <w:rPr>
          <w:rFonts w:ascii="仿宋_GB2312" w:eastAsia="仿宋_GB2312" w:hAnsi="Times New Roman" w:cs="Times New Roman" w:hint="eastAsia"/>
          <w:sz w:val="32"/>
          <w:szCs w:val="32"/>
        </w:rPr>
        <w:t>8</w:t>
      </w:r>
      <w:r w:rsidRPr="00F856B4">
        <w:rPr>
          <w:rFonts w:ascii="仿宋_GB2312" w:eastAsia="仿宋_GB2312" w:hAnsi="Times New Roman" w:cs="Times New Roman" w:hint="eastAsia"/>
          <w:sz w:val="32"/>
          <w:szCs w:val="32"/>
        </w:rPr>
        <w:t>号</w:t>
      </w:r>
    </w:p>
    <w:p w:rsidR="00473447" w:rsidRDefault="00473447" w:rsidP="00F032D0">
      <w:pPr>
        <w:pStyle w:val="a7"/>
      </w:pPr>
    </w:p>
    <w:p w:rsidR="00473447" w:rsidRPr="003E12C9" w:rsidRDefault="00F856B4">
      <w:pPr>
        <w:spacing w:line="560" w:lineRule="exact"/>
        <w:jc w:val="center"/>
        <w:rPr>
          <w:rFonts w:ascii="方正小标宋简体" w:eastAsia="方正小标宋简体" w:hAnsi="Times New Roman" w:cs="Times New Roman"/>
          <w:sz w:val="44"/>
          <w:szCs w:val="44"/>
        </w:rPr>
      </w:pPr>
      <w:r w:rsidRPr="003E12C9">
        <w:rPr>
          <w:rFonts w:ascii="方正小标宋简体" w:eastAsia="方正小标宋简体" w:hAnsi="Times New Roman" w:cs="Times New Roman" w:hint="eastAsia"/>
          <w:sz w:val="44"/>
          <w:szCs w:val="44"/>
        </w:rPr>
        <w:t>白濑乡人民政府关于印发《白濑乡2024年安全生产执法提升专项行动方案》的通知</w:t>
      </w:r>
    </w:p>
    <w:p w:rsidR="00473447" w:rsidRDefault="00473447">
      <w:pPr>
        <w:spacing w:line="560" w:lineRule="exact"/>
        <w:jc w:val="center"/>
        <w:rPr>
          <w:rFonts w:ascii="Times New Roman" w:eastAsia="方正小标宋简体" w:hAnsi="Times New Roman" w:cs="Times New Roman"/>
          <w:sz w:val="44"/>
          <w:szCs w:val="44"/>
        </w:rPr>
      </w:pPr>
    </w:p>
    <w:p w:rsidR="00473447" w:rsidRPr="003E12C9" w:rsidRDefault="00F856B4">
      <w:pPr>
        <w:widowControl/>
        <w:spacing w:line="560" w:lineRule="exact"/>
        <w:jc w:val="left"/>
        <w:rPr>
          <w:rFonts w:ascii="仿宋_GB2312" w:eastAsia="仿宋_GB2312" w:hAnsi="仿宋" w:cs="仿宋"/>
          <w:color w:val="333333"/>
          <w:kern w:val="0"/>
          <w:sz w:val="32"/>
          <w:szCs w:val="32"/>
        </w:rPr>
      </w:pPr>
      <w:r w:rsidRPr="003E12C9">
        <w:rPr>
          <w:rFonts w:ascii="仿宋_GB2312" w:eastAsia="仿宋_GB2312" w:hAnsi="仿宋" w:cs="仿宋" w:hint="eastAsia"/>
          <w:kern w:val="0"/>
          <w:sz w:val="32"/>
          <w:szCs w:val="32"/>
        </w:rPr>
        <w:t>各村，各企业，乡直各有关</w:t>
      </w:r>
      <w:r w:rsidRPr="003E12C9">
        <w:rPr>
          <w:rFonts w:ascii="仿宋_GB2312" w:eastAsia="仿宋_GB2312" w:hAnsi="仿宋" w:cs="仿宋" w:hint="eastAsia"/>
          <w:sz w:val="32"/>
          <w:szCs w:val="32"/>
        </w:rPr>
        <w:t>单位</w:t>
      </w:r>
      <w:r w:rsidR="00EC6D7F" w:rsidRPr="003E12C9">
        <w:rPr>
          <w:rFonts w:ascii="仿宋_GB2312" w:eastAsia="仿宋_GB2312" w:hAnsi="仿宋" w:cs="仿宋" w:hint="eastAsia"/>
          <w:kern w:val="0"/>
          <w:sz w:val="32"/>
          <w:szCs w:val="32"/>
        </w:rPr>
        <w:fldChar w:fldCharType="begin"/>
      </w:r>
      <w:r w:rsidRPr="003E12C9">
        <w:rPr>
          <w:rFonts w:ascii="仿宋_GB2312" w:eastAsia="仿宋_GB2312" w:hAnsi="仿宋" w:cs="仿宋" w:hint="eastAsia"/>
          <w:kern w:val="0"/>
          <w:sz w:val="32"/>
          <w:szCs w:val="32"/>
        </w:rPr>
        <w:instrText xml:space="preserve"> MERGEFIELD 主送 </w:instrText>
      </w:r>
      <w:r w:rsidR="00EC6D7F" w:rsidRPr="003E12C9">
        <w:rPr>
          <w:rFonts w:ascii="仿宋_GB2312" w:eastAsia="仿宋_GB2312" w:hAnsi="仿宋" w:cs="仿宋" w:hint="eastAsia"/>
          <w:kern w:val="0"/>
          <w:sz w:val="32"/>
          <w:szCs w:val="32"/>
        </w:rPr>
        <w:fldChar w:fldCharType="end"/>
      </w:r>
      <w:r w:rsidRPr="003E12C9">
        <w:rPr>
          <w:rFonts w:ascii="仿宋_GB2312" w:eastAsia="仿宋_GB2312" w:hAnsi="仿宋" w:cs="仿宋" w:hint="eastAsia"/>
          <w:kern w:val="0"/>
          <w:sz w:val="32"/>
          <w:szCs w:val="32"/>
        </w:rPr>
        <w:t>：</w:t>
      </w:r>
    </w:p>
    <w:p w:rsidR="00473447" w:rsidRPr="003E12C9" w:rsidRDefault="00F856B4">
      <w:pPr>
        <w:widowControl/>
        <w:spacing w:line="560" w:lineRule="exact"/>
        <w:ind w:firstLineChars="200" w:firstLine="640"/>
        <w:contextualSpacing/>
        <w:rPr>
          <w:rFonts w:ascii="仿宋_GB2312" w:eastAsia="仿宋_GB2312" w:hAnsi="Times New Roman" w:cs="Times New Roman"/>
          <w:sz w:val="32"/>
          <w:szCs w:val="32"/>
          <w:lang w:val="zh-CN"/>
        </w:rPr>
      </w:pPr>
      <w:r w:rsidRPr="003E12C9">
        <w:rPr>
          <w:rFonts w:ascii="仿宋_GB2312" w:eastAsia="仿宋_GB2312" w:hAnsi="Times New Roman" w:cs="Times New Roman" w:hint="eastAsia"/>
          <w:sz w:val="32"/>
          <w:szCs w:val="32"/>
        </w:rPr>
        <w:t>现将《白濑乡2024年安全生产执法提升专项行动方案》印发给你们，请认真遵照执行。</w:t>
      </w:r>
    </w:p>
    <w:p w:rsidR="00473447" w:rsidRPr="003E12C9" w:rsidRDefault="00473447" w:rsidP="00F032D0">
      <w:pPr>
        <w:pStyle w:val="a7"/>
      </w:pPr>
    </w:p>
    <w:tbl>
      <w:tblPr>
        <w:tblpPr w:leftFromText="180" w:rightFromText="180" w:vertAnchor="text" w:horzAnchor="page" w:tblpX="1645" w:tblpY="435"/>
        <w:tblOverlap w:val="never"/>
        <w:tblW w:w="0" w:type="auto"/>
        <w:tblLook w:val="04A0"/>
      </w:tblPr>
      <w:tblGrid>
        <w:gridCol w:w="4529"/>
        <w:gridCol w:w="4531"/>
      </w:tblGrid>
      <w:tr w:rsidR="00473447" w:rsidRPr="003E12C9">
        <w:trPr>
          <w:trHeight w:val="1045"/>
        </w:trPr>
        <w:tc>
          <w:tcPr>
            <w:tcW w:w="4529" w:type="dxa"/>
          </w:tcPr>
          <w:p w:rsidR="00473447" w:rsidRPr="003E12C9" w:rsidRDefault="00473447">
            <w:pPr>
              <w:spacing w:line="560" w:lineRule="exact"/>
              <w:jc w:val="center"/>
              <w:rPr>
                <w:rFonts w:ascii="仿宋_GB2312" w:eastAsia="仿宋_GB2312" w:hAnsi="仿宋" w:cs="仿宋"/>
                <w:sz w:val="32"/>
                <w:szCs w:val="32"/>
              </w:rPr>
            </w:pPr>
          </w:p>
        </w:tc>
        <w:tc>
          <w:tcPr>
            <w:tcW w:w="4531" w:type="dxa"/>
          </w:tcPr>
          <w:p w:rsidR="00473447" w:rsidRPr="003E12C9" w:rsidRDefault="00F856B4">
            <w:pPr>
              <w:spacing w:line="560" w:lineRule="exact"/>
              <w:jc w:val="center"/>
              <w:rPr>
                <w:rFonts w:ascii="仿宋_GB2312" w:eastAsia="仿宋_GB2312" w:hAnsi="仿宋" w:cs="仿宋"/>
                <w:sz w:val="32"/>
                <w:szCs w:val="32"/>
              </w:rPr>
            </w:pPr>
            <w:r w:rsidRPr="003E12C9">
              <w:rPr>
                <w:rFonts w:ascii="仿宋_GB2312" w:eastAsia="仿宋_GB2312" w:hAnsi="仿宋" w:cs="仿宋" w:hint="eastAsia"/>
                <w:sz w:val="32"/>
                <w:szCs w:val="32"/>
              </w:rPr>
              <w:t>安溪县白濑乡人民政府</w:t>
            </w:r>
          </w:p>
          <w:p w:rsidR="00473447" w:rsidRPr="003E12C9" w:rsidRDefault="00F856B4" w:rsidP="00F032D0">
            <w:pPr>
              <w:spacing w:line="560" w:lineRule="exact"/>
              <w:jc w:val="center"/>
              <w:rPr>
                <w:rFonts w:ascii="仿宋_GB2312" w:eastAsia="仿宋_GB2312" w:hAnsi="仿宋" w:cs="仿宋"/>
                <w:sz w:val="32"/>
                <w:szCs w:val="32"/>
              </w:rPr>
            </w:pPr>
            <w:r w:rsidRPr="003E12C9">
              <w:rPr>
                <w:rFonts w:ascii="仿宋_GB2312" w:eastAsia="仿宋_GB2312" w:hAnsi="仿宋" w:cs="仿宋" w:hint="eastAsia"/>
                <w:sz w:val="32"/>
                <w:szCs w:val="32"/>
              </w:rPr>
              <w:t xml:space="preserve">  2024年2月</w:t>
            </w:r>
            <w:r w:rsidR="00F032D0">
              <w:rPr>
                <w:rFonts w:ascii="仿宋_GB2312" w:eastAsia="仿宋_GB2312" w:hAnsi="仿宋" w:cs="仿宋" w:hint="eastAsia"/>
                <w:sz w:val="32"/>
                <w:szCs w:val="32"/>
              </w:rPr>
              <w:t>4</w:t>
            </w:r>
            <w:r w:rsidRPr="003E12C9">
              <w:rPr>
                <w:rFonts w:ascii="仿宋_GB2312" w:eastAsia="仿宋_GB2312" w:hAnsi="仿宋" w:cs="仿宋" w:hint="eastAsia"/>
                <w:sz w:val="32"/>
                <w:szCs w:val="32"/>
              </w:rPr>
              <w:t>日</w:t>
            </w:r>
          </w:p>
        </w:tc>
      </w:tr>
    </w:tbl>
    <w:p w:rsidR="00473447" w:rsidRPr="003E12C9" w:rsidRDefault="00473447" w:rsidP="00F032D0">
      <w:pPr>
        <w:pStyle w:val="a7"/>
      </w:pPr>
    </w:p>
    <w:p w:rsidR="00473447" w:rsidRDefault="00F856B4">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br w:type="page"/>
      </w:r>
    </w:p>
    <w:p w:rsidR="00473447" w:rsidRPr="00F032D0" w:rsidRDefault="00F856B4" w:rsidP="00F032D0">
      <w:pPr>
        <w:pStyle w:val="a7"/>
        <w:ind w:firstLineChars="0" w:firstLine="0"/>
        <w:jc w:val="center"/>
        <w:rPr>
          <w:rFonts w:ascii="方正小标宋简体" w:eastAsia="方正小标宋简体"/>
          <w:sz w:val="44"/>
          <w:szCs w:val="44"/>
        </w:rPr>
      </w:pPr>
      <w:r w:rsidRPr="00F032D0">
        <w:rPr>
          <w:rFonts w:ascii="方正小标宋简体" w:eastAsia="方正小标宋简体" w:hint="eastAsia"/>
          <w:sz w:val="44"/>
          <w:szCs w:val="44"/>
        </w:rPr>
        <w:lastRenderedPageBreak/>
        <w:t>白濑乡2024年安全生产执法提升</w:t>
      </w:r>
    </w:p>
    <w:p w:rsidR="00473447" w:rsidRPr="00F032D0" w:rsidRDefault="00F856B4" w:rsidP="00F032D0">
      <w:pPr>
        <w:pStyle w:val="a7"/>
        <w:ind w:firstLineChars="0" w:firstLine="0"/>
        <w:jc w:val="center"/>
        <w:rPr>
          <w:rFonts w:ascii="方正小标宋简体" w:eastAsia="方正小标宋简体"/>
          <w:sz w:val="44"/>
          <w:szCs w:val="44"/>
        </w:rPr>
      </w:pPr>
      <w:r w:rsidRPr="00F032D0">
        <w:rPr>
          <w:rFonts w:ascii="方正小标宋简体" w:eastAsia="方正小标宋简体" w:hint="eastAsia"/>
          <w:sz w:val="44"/>
          <w:szCs w:val="44"/>
        </w:rPr>
        <w:t>专项行动方案</w:t>
      </w:r>
    </w:p>
    <w:p w:rsidR="00473447" w:rsidRDefault="00473447" w:rsidP="00F032D0">
      <w:pPr>
        <w:pStyle w:val="a7"/>
      </w:pPr>
    </w:p>
    <w:p w:rsidR="00473447" w:rsidRPr="00F032D0" w:rsidRDefault="00F856B4" w:rsidP="00F032D0">
      <w:pPr>
        <w:pStyle w:val="a7"/>
      </w:pPr>
      <w:r w:rsidRPr="00F032D0">
        <w:rPr>
          <w:rFonts w:hint="eastAsia"/>
        </w:rPr>
        <w:t>为持续强化安全生产监管执法工作，聚焦重大事故隐患排查整治和动态清零，坚决防范和遏制较大及以上各类安全生产经营事故，减少一般事故，决定在全乡范围内组织开展2024年安全生产执法提升专项行动，制定如下方案：</w:t>
      </w:r>
    </w:p>
    <w:p w:rsidR="00473447" w:rsidRDefault="00F856B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一、指导思想和工作目标</w:t>
      </w:r>
    </w:p>
    <w:p w:rsidR="00473447" w:rsidRDefault="00F856B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深入贯彻党的二十大精神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坚持生命至上、安全第一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牢固树立安全发展理念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坚持依法治安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严格落实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党政同责、一岗双责、齐抓共管、失职追责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管行业必须管安全、管业务必须管安全、管生产经营必须管安全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以加强监管执法为主线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全乡</w:t>
      </w:r>
      <w:r>
        <w:rPr>
          <w:rFonts w:ascii="Times New Roman" w:eastAsia="仿宋_GB2312" w:hAnsi="Times New Roman" w:cs="Times New Roman"/>
          <w:sz w:val="32"/>
          <w:szCs w:val="32"/>
        </w:rPr>
        <w:t>深入开展安全生产执法</w:t>
      </w:r>
      <w:r>
        <w:rPr>
          <w:rFonts w:ascii="Times New Roman" w:eastAsia="仿宋_GB2312" w:hAnsi="Times New Roman" w:cs="Times New Roman" w:hint="eastAsia"/>
          <w:sz w:val="32"/>
          <w:szCs w:val="32"/>
        </w:rPr>
        <w:t>提升专项</w:t>
      </w:r>
      <w:r>
        <w:rPr>
          <w:rFonts w:ascii="Times New Roman" w:eastAsia="仿宋_GB2312" w:hAnsi="Times New Roman" w:cs="Times New Roman"/>
          <w:sz w:val="32"/>
          <w:szCs w:val="32"/>
        </w:rPr>
        <w:t>行动。通过严格执法、严厉处罚、严肃问责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狠抓安全生产监管责任和执法工作落实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努力实现</w:t>
      </w:r>
      <w:r>
        <w:rPr>
          <w:rFonts w:ascii="Times New Roman" w:eastAsia="仿宋_GB2312" w:hAnsi="Times New Roman" w:cs="Times New Roman" w:hint="eastAsia"/>
          <w:sz w:val="32"/>
          <w:szCs w:val="32"/>
        </w:rPr>
        <w:t>全乡</w:t>
      </w:r>
      <w:r>
        <w:rPr>
          <w:rFonts w:ascii="Times New Roman" w:eastAsia="仿宋_GB2312" w:hAnsi="Times New Roman" w:cs="Times New Roman"/>
          <w:sz w:val="32"/>
          <w:szCs w:val="32"/>
        </w:rPr>
        <w:t>安全生产监管方式的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三个转变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即由行政管理模式向依法治理机制转变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由运动式集中整治向常态化监管执法转变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由主要代替企业排查隐患向通过执法督促企业自觉排查隐患转变。有效推动安全生产步入法治化、规范化、常态化轨道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实现</w:t>
      </w:r>
      <w:r>
        <w:rPr>
          <w:rFonts w:ascii="Times New Roman" w:eastAsia="仿宋_GB2312" w:hAnsi="Times New Roman" w:cs="Times New Roman" w:hint="eastAsia"/>
          <w:sz w:val="32"/>
          <w:szCs w:val="32"/>
        </w:rPr>
        <w:t>全乡</w:t>
      </w:r>
      <w:r>
        <w:rPr>
          <w:rFonts w:ascii="Times New Roman" w:eastAsia="仿宋_GB2312" w:hAnsi="Times New Roman" w:cs="Times New Roman"/>
          <w:sz w:val="32"/>
          <w:szCs w:val="32"/>
        </w:rPr>
        <w:t>安全生产形势根本好转。</w:t>
      </w:r>
    </w:p>
    <w:p w:rsidR="00473447" w:rsidRDefault="00F856B4">
      <w:pPr>
        <w:spacing w:line="560" w:lineRule="exact"/>
        <w:ind w:firstLineChars="200" w:firstLine="640"/>
        <w:jc w:val="left"/>
        <w:rPr>
          <w:rFonts w:ascii="Times New Roman" w:eastAsia="仿宋_GB2312" w:hAnsi="Times New Roman" w:cs="Times New Roman"/>
          <w:sz w:val="32"/>
          <w:szCs w:val="32"/>
        </w:rPr>
      </w:pPr>
      <w:r>
        <w:rPr>
          <w:rFonts w:ascii="黑体" w:eastAsia="黑体" w:hAnsi="黑体" w:cs="黑体"/>
          <w:sz w:val="32"/>
          <w:szCs w:val="32"/>
        </w:rPr>
        <w:t>二、主要任务</w:t>
      </w:r>
    </w:p>
    <w:p w:rsidR="00473447" w:rsidRDefault="00F856B4">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今年的安全生产执法提升专项行动重点围绕“重精准、强措施、打硬仗、破难题”的工作思路，聚焦“9项重点”大抓狠抓落实。</w:t>
      </w:r>
    </w:p>
    <w:p w:rsidR="00473447" w:rsidRDefault="00F856B4" w:rsidP="00F032D0">
      <w:pPr>
        <w:pStyle w:val="a7"/>
        <w:ind w:firstLine="643"/>
      </w:pPr>
      <w:r>
        <w:rPr>
          <w:rFonts w:eastAsia="楷体_GB2312" w:hint="eastAsia"/>
          <w:b/>
          <w:bCs/>
        </w:rPr>
        <w:t>（</w:t>
      </w:r>
      <w:r>
        <w:rPr>
          <w:rFonts w:eastAsia="楷体_GB2312"/>
          <w:b/>
          <w:bCs/>
        </w:rPr>
        <w:t>一</w:t>
      </w:r>
      <w:r>
        <w:rPr>
          <w:rFonts w:eastAsia="楷体_GB2312" w:hint="eastAsia"/>
          <w:b/>
          <w:bCs/>
        </w:rPr>
        <w:t>）</w:t>
      </w:r>
      <w:r>
        <w:rPr>
          <w:rFonts w:eastAsia="楷体_GB2312"/>
          <w:b/>
          <w:bCs/>
        </w:rPr>
        <w:t>聚焦执法体系，抓机制建设。</w:t>
      </w:r>
      <w:r>
        <w:t>负有安全监管职责的</w:t>
      </w:r>
      <w:r>
        <w:rPr>
          <w:rFonts w:hint="eastAsia"/>
        </w:rPr>
        <w:t>站</w:t>
      </w:r>
      <w:r>
        <w:rPr>
          <w:rFonts w:hint="eastAsia"/>
        </w:rPr>
        <w:lastRenderedPageBreak/>
        <w:t>所</w:t>
      </w:r>
      <w:r>
        <w:t>要健全完善安全生产监管执法体系</w:t>
      </w:r>
      <w:r>
        <w:rPr>
          <w:rFonts w:hint="eastAsia"/>
        </w:rPr>
        <w:t>，重点建立健全以下六项制度。</w:t>
      </w:r>
      <w:r>
        <w:rPr>
          <w:b/>
          <w:bCs/>
        </w:rPr>
        <w:t>一是</w:t>
      </w:r>
      <w:r>
        <w:t>明确本</w:t>
      </w:r>
      <w:r>
        <w:rPr>
          <w:rFonts w:hint="eastAsia"/>
        </w:rPr>
        <w:t>站所</w:t>
      </w:r>
      <w:r>
        <w:t>安全生产监管执法职责、执法范围和执法重点，编制安全生产责任和权力清单，公开并接受社会监督</w:t>
      </w:r>
      <w:r>
        <w:rPr>
          <w:rFonts w:hint="eastAsia"/>
        </w:rPr>
        <w:t>。</w:t>
      </w:r>
      <w:r>
        <w:rPr>
          <w:b/>
          <w:bCs/>
        </w:rPr>
        <w:t>二是</w:t>
      </w:r>
      <w:r>
        <w:t>建立健全安全生产举报工作机制，鼓励举报重大事故隐患和安全生产违法行为，创新安全监管方式方法，推进安全生产社会治理，促进安全生产责任落实</w:t>
      </w:r>
      <w:r>
        <w:rPr>
          <w:rFonts w:hint="eastAsia"/>
        </w:rPr>
        <w:t>。</w:t>
      </w:r>
      <w:r>
        <w:rPr>
          <w:b/>
          <w:bCs/>
        </w:rPr>
        <w:t>三是</w:t>
      </w:r>
      <w:r>
        <w:t>建立健全领导干部非法干预安全生产监管执法的记录、通报和责任追究制度</w:t>
      </w:r>
      <w:r>
        <w:rPr>
          <w:rFonts w:hint="eastAsia"/>
        </w:rPr>
        <w:t>，</w:t>
      </w:r>
      <w:r>
        <w:t>坚决做到不办关系案、不执人情法</w:t>
      </w:r>
      <w:r>
        <w:rPr>
          <w:rFonts w:hint="eastAsia"/>
        </w:rPr>
        <w:t>。</w:t>
      </w:r>
      <w:r>
        <w:rPr>
          <w:b/>
          <w:bCs/>
        </w:rPr>
        <w:t>四是</w:t>
      </w:r>
      <w:r>
        <w:t>实施分类分级监管执法，进一步梳理本行业（领域）常见安全生产违法行为，制定本行业（领域）《安全生产执法检查表》，确定安全生产检查内容，建立健全执法监管台账</w:t>
      </w:r>
      <w:r>
        <w:rPr>
          <w:rFonts w:hint="eastAsia"/>
        </w:rPr>
        <w:t>。</w:t>
      </w:r>
      <w:r>
        <w:rPr>
          <w:b/>
          <w:bCs/>
        </w:rPr>
        <w:t>五是</w:t>
      </w:r>
      <w:r>
        <w:t>推行</w:t>
      </w:r>
      <w:r>
        <w:rPr>
          <w:rFonts w:hint="eastAsia"/>
        </w:rPr>
        <w:t>“</w:t>
      </w:r>
      <w:r>
        <w:t>阳光执法</w:t>
      </w:r>
      <w:r>
        <w:rPr>
          <w:rFonts w:hint="eastAsia"/>
        </w:rPr>
        <w:t>”，</w:t>
      </w:r>
      <w:r>
        <w:t>及时公开执法检查和行政处罚情况</w:t>
      </w:r>
      <w:r>
        <w:rPr>
          <w:rFonts w:hint="eastAsia"/>
        </w:rPr>
        <w:t>，</w:t>
      </w:r>
      <w:r>
        <w:t>自觉接受监督。加强安全生产诚信体系建设</w:t>
      </w:r>
      <w:r>
        <w:rPr>
          <w:rFonts w:hint="eastAsia"/>
        </w:rPr>
        <w:t>，</w:t>
      </w:r>
      <w:r>
        <w:t>将行政处罚信息及时推送至相关信用信息共享交换平台</w:t>
      </w:r>
      <w:r>
        <w:rPr>
          <w:rFonts w:hint="eastAsia"/>
        </w:rPr>
        <w:t>，</w:t>
      </w:r>
      <w:r>
        <w:t>纳入社会信用管理。加大安全生产失信联合惩戒力度</w:t>
      </w:r>
      <w:r>
        <w:rPr>
          <w:rFonts w:hint="eastAsia"/>
        </w:rPr>
        <w:t>，</w:t>
      </w:r>
      <w:r>
        <w:t>严格执行安全生产</w:t>
      </w:r>
      <w:r>
        <w:rPr>
          <w:rFonts w:hint="eastAsia"/>
        </w:rPr>
        <w:t>“</w:t>
      </w:r>
      <w:r>
        <w:t>黑名单</w:t>
      </w:r>
      <w:r>
        <w:rPr>
          <w:rFonts w:hint="eastAsia"/>
        </w:rPr>
        <w:t>”</w:t>
      </w:r>
      <w:r>
        <w:t>制度</w:t>
      </w:r>
      <w:r>
        <w:rPr>
          <w:rFonts w:hint="eastAsia"/>
        </w:rPr>
        <w:t>，</w:t>
      </w:r>
      <w:r>
        <w:t>公开曝光黑名单企业信息。</w:t>
      </w:r>
      <w:r>
        <w:rPr>
          <w:b/>
          <w:bCs/>
        </w:rPr>
        <w:t>六是</w:t>
      </w:r>
      <w:r>
        <w:t>建立健全各行业领域安全生产监管监察执法统计、执法考评和典型案例报送制度</w:t>
      </w:r>
      <w:r>
        <w:rPr>
          <w:rFonts w:hint="eastAsia"/>
        </w:rPr>
        <w:t>并定期亮晒通报</w:t>
      </w:r>
      <w:r>
        <w:t>，完善自由裁量基准，</w:t>
      </w:r>
      <w:r>
        <w:rPr>
          <w:rFonts w:hint="eastAsia"/>
        </w:rPr>
        <w:t>避免做到“</w:t>
      </w:r>
      <w:r>
        <w:t>零处罚</w:t>
      </w:r>
      <w:r>
        <w:rPr>
          <w:rFonts w:hint="eastAsia"/>
        </w:rPr>
        <w:t>”“</w:t>
      </w:r>
      <w:r>
        <w:t>只检查不处罚</w:t>
      </w:r>
      <w:r>
        <w:rPr>
          <w:rFonts w:hint="eastAsia"/>
        </w:rPr>
        <w:t>”</w:t>
      </w:r>
      <w:r>
        <w:t>，抓好以案说法、以案促改。</w:t>
      </w:r>
    </w:p>
    <w:p w:rsidR="00473447" w:rsidRDefault="00F856B4" w:rsidP="00F032D0">
      <w:pPr>
        <w:pStyle w:val="a7"/>
        <w:ind w:firstLine="643"/>
      </w:pPr>
      <w:r>
        <w:rPr>
          <w:rFonts w:eastAsia="楷体_GB2312" w:hint="eastAsia"/>
          <w:b/>
          <w:bCs/>
        </w:rPr>
        <w:t>（</w:t>
      </w:r>
      <w:r>
        <w:rPr>
          <w:rFonts w:eastAsia="楷体_GB2312"/>
          <w:b/>
          <w:bCs/>
        </w:rPr>
        <w:t>二</w:t>
      </w:r>
      <w:r>
        <w:rPr>
          <w:rFonts w:eastAsia="楷体_GB2312" w:hint="eastAsia"/>
          <w:b/>
          <w:bCs/>
        </w:rPr>
        <w:t>）</w:t>
      </w:r>
      <w:r>
        <w:rPr>
          <w:rFonts w:eastAsia="楷体_GB2312"/>
          <w:b/>
          <w:bCs/>
        </w:rPr>
        <w:t>聚焦</w:t>
      </w:r>
      <w:r w:rsidRPr="003E12C9">
        <w:rPr>
          <w:rFonts w:ascii="楷体_GB2312" w:eastAsia="楷体_GB2312"/>
          <w:b/>
          <w:bCs/>
        </w:rPr>
        <w:t>执法重点，抓计</w:t>
      </w:r>
      <w:r>
        <w:rPr>
          <w:rFonts w:eastAsia="楷体_GB2312"/>
          <w:b/>
          <w:bCs/>
        </w:rPr>
        <w:t>划执法。</w:t>
      </w:r>
      <w:r>
        <w:t>负有安全监管职责的</w:t>
      </w:r>
      <w:r>
        <w:rPr>
          <w:rFonts w:hint="eastAsia"/>
        </w:rPr>
        <w:t>站所</w:t>
      </w:r>
      <w:r>
        <w:t>要认真编制年度安全生产监管执法计划</w:t>
      </w:r>
      <w:r>
        <w:rPr>
          <w:rFonts w:hint="eastAsia"/>
        </w:rPr>
        <w:t>，分层级、分类别、全对接，明确每个生产经营单位的安全监管主体，明确“双随机、一公开”抽查企业的数量比例，按照执法计划编制现场执法检查方案，明确检查的区域、内容、重点及方式等，提高执法效果。其中，危化品、烟花爆竹、民爆物品等重点行业领域以及重点建</w:t>
      </w:r>
      <w:r>
        <w:rPr>
          <w:rFonts w:hint="eastAsia"/>
        </w:rPr>
        <w:lastRenderedPageBreak/>
        <w:t>设施工项目、“两客一危”企业等行业领域以及重点生产经营单位要做到执法检查全覆盖，“双随机”抽查比例不低于5%，确保执法效果。</w:t>
      </w:r>
    </w:p>
    <w:p w:rsidR="00473447" w:rsidRDefault="00F856B4" w:rsidP="00F032D0">
      <w:pPr>
        <w:pStyle w:val="a7"/>
        <w:ind w:firstLine="643"/>
      </w:pPr>
      <w:r>
        <w:rPr>
          <w:rFonts w:eastAsia="楷体_GB2312"/>
          <w:b/>
          <w:bCs/>
        </w:rPr>
        <w:t>（三）聚焦执法衔接，抓协作配合。</w:t>
      </w:r>
      <w:r>
        <w:rPr>
          <w:b/>
          <w:bCs/>
        </w:rPr>
        <w:t>一要加大刑事打击力度，</w:t>
      </w:r>
      <w:r>
        <w:t>负有安全监管职责的</w:t>
      </w:r>
      <w:r>
        <w:rPr>
          <w:rFonts w:hint="eastAsia"/>
        </w:rPr>
        <w:t>站所</w:t>
      </w:r>
      <w:r>
        <w:t>对在实施安全生产监管执法中发现的涉嫌危险作业罪、强令冒险作业罪、重大劳动安全事故罪、危险物品肇事罪等情形，应严格按照《泉州市安全生产行政执法与刑事司法衔接工作指引</w:t>
      </w:r>
      <w:r>
        <w:rPr>
          <w:rFonts w:hAnsi="仿宋_GB2312" w:cs="仿宋_GB2312" w:hint="eastAsia"/>
        </w:rPr>
        <w:t>》（泉安办〔2023〕4号），及时</w:t>
      </w:r>
      <w:r>
        <w:t>移送司法机关，从重从快严厉打击安全生产领域违法犯罪行为，不得以行政处罚代替移送，坚决杜绝有案不送、以罚代刑等问题；</w:t>
      </w:r>
      <w:r>
        <w:rPr>
          <w:rFonts w:hint="eastAsia"/>
        </w:rPr>
        <w:t>二</w:t>
      </w:r>
      <w:r>
        <w:rPr>
          <w:b/>
          <w:bCs/>
        </w:rPr>
        <w:t>要加强协作配合，</w:t>
      </w:r>
      <w:r>
        <w:rPr>
          <w:rFonts w:hint="eastAsia"/>
        </w:rPr>
        <w:t>各站所要</w:t>
      </w:r>
      <w:r>
        <w:t>联合开展警示教育活动</w:t>
      </w:r>
      <w:r>
        <w:rPr>
          <w:rFonts w:hint="eastAsia"/>
        </w:rPr>
        <w:t>、</w:t>
      </w:r>
      <w:r>
        <w:t>安全生产调研督导、联合公布典型案例，致力于打造安全生产社会治理的</w:t>
      </w:r>
      <w:r>
        <w:rPr>
          <w:rFonts w:hint="eastAsia"/>
        </w:rPr>
        <w:t>“</w:t>
      </w:r>
      <w:r>
        <w:t>执法＋司法</w:t>
      </w:r>
      <w:r>
        <w:rPr>
          <w:rFonts w:hint="eastAsia"/>
        </w:rPr>
        <w:t>”安溪</w:t>
      </w:r>
      <w:r>
        <w:t>模式。</w:t>
      </w:r>
    </w:p>
    <w:p w:rsidR="00473447" w:rsidRDefault="00F856B4" w:rsidP="00F032D0">
      <w:pPr>
        <w:pStyle w:val="a7"/>
        <w:ind w:firstLine="643"/>
      </w:pPr>
      <w:r>
        <w:rPr>
          <w:rFonts w:eastAsia="楷体_GB2312"/>
          <w:b/>
          <w:bCs/>
        </w:rPr>
        <w:t>（四）聚</w:t>
      </w:r>
      <w:r w:rsidRPr="003E12C9">
        <w:rPr>
          <w:rFonts w:ascii="楷体_GB2312" w:eastAsia="楷体_GB2312"/>
          <w:b/>
          <w:bCs/>
        </w:rPr>
        <w:t>焦执法力度，抓打非治违</w:t>
      </w:r>
      <w:r>
        <w:rPr>
          <w:rFonts w:eastAsia="楷体_GB2312"/>
          <w:b/>
          <w:bCs/>
        </w:rPr>
        <w:t>。</w:t>
      </w:r>
      <w:r>
        <w:rPr>
          <w:b/>
          <w:bCs/>
        </w:rPr>
        <w:t>一要精心组织开展</w:t>
      </w:r>
      <w:r>
        <w:rPr>
          <w:rFonts w:hint="eastAsia"/>
          <w:b/>
          <w:bCs/>
        </w:rPr>
        <w:t>“</w:t>
      </w:r>
      <w:r>
        <w:rPr>
          <w:b/>
          <w:bCs/>
        </w:rPr>
        <w:t>打非治违</w:t>
      </w:r>
      <w:r>
        <w:rPr>
          <w:rFonts w:hint="eastAsia"/>
          <w:b/>
          <w:bCs/>
        </w:rPr>
        <w:t>”</w:t>
      </w:r>
      <w:r>
        <w:rPr>
          <w:b/>
          <w:bCs/>
        </w:rPr>
        <w:t>专项行动，</w:t>
      </w:r>
      <w:r>
        <w:t>对本辖区本行业领域进行集中整治，特别是对危险化学品非法生产运输经营、建筑无资质施工和层层转包、客车非法运营、无证电焊气割等典型非法违法行为，依法精准采取停产整顿、关闭取缔、上限处罚、追究法律责任等执法措施，确保打得准、打得狠、打出成效。</w:t>
      </w:r>
      <w:r>
        <w:rPr>
          <w:rFonts w:hint="eastAsia"/>
          <w:b/>
          <w:bCs/>
        </w:rPr>
        <w:t>二</w:t>
      </w:r>
      <w:r>
        <w:rPr>
          <w:b/>
          <w:bCs/>
        </w:rPr>
        <w:t>要建立</w:t>
      </w:r>
      <w:r>
        <w:rPr>
          <w:rFonts w:hint="eastAsia"/>
          <w:b/>
          <w:bCs/>
        </w:rPr>
        <w:t>“</w:t>
      </w:r>
      <w:r>
        <w:rPr>
          <w:b/>
          <w:bCs/>
        </w:rPr>
        <w:t>打非治违</w:t>
      </w:r>
      <w:r>
        <w:rPr>
          <w:rFonts w:hint="eastAsia"/>
          <w:b/>
          <w:bCs/>
        </w:rPr>
        <w:t>”</w:t>
      </w:r>
      <w:r>
        <w:rPr>
          <w:b/>
          <w:bCs/>
        </w:rPr>
        <w:t>长效机制，</w:t>
      </w:r>
      <w:r>
        <w:t>建立完善严格审批、联合审查、信息共享、会商联动、举报奖励等制度，加强</w:t>
      </w:r>
      <w:r>
        <w:rPr>
          <w:rFonts w:hint="eastAsia"/>
        </w:rPr>
        <w:t>站所</w:t>
      </w:r>
      <w:r>
        <w:t>协调联动，源头管控、齐抓共管，严防死灰复燃。</w:t>
      </w:r>
    </w:p>
    <w:p w:rsidR="00473447" w:rsidRDefault="00F856B4" w:rsidP="00F032D0">
      <w:pPr>
        <w:pStyle w:val="a7"/>
        <w:ind w:firstLine="643"/>
      </w:pPr>
      <w:r>
        <w:rPr>
          <w:rFonts w:eastAsia="楷体_GB2312"/>
          <w:b/>
          <w:bCs/>
        </w:rPr>
        <w:t>（</w:t>
      </w:r>
      <w:r w:rsidRPr="003E12C9">
        <w:rPr>
          <w:rFonts w:ascii="楷体_GB2312" w:eastAsia="楷体_GB2312"/>
          <w:b/>
          <w:bCs/>
        </w:rPr>
        <w:t>五）聚焦执法权威，抓精准执法</w:t>
      </w:r>
      <w:r>
        <w:rPr>
          <w:rFonts w:eastAsia="楷体_GB2312"/>
          <w:b/>
          <w:bCs/>
        </w:rPr>
        <w:t>。</w:t>
      </w:r>
      <w:r>
        <w:rPr>
          <w:b/>
          <w:bCs/>
        </w:rPr>
        <w:t>一是严格执法处罚。</w:t>
      </w:r>
      <w:r>
        <w:t>加大执法的频次与力度，对各类安全生产违法违规行为，严格依据</w:t>
      </w:r>
      <w:r>
        <w:lastRenderedPageBreak/>
        <w:t>法律法规规章，开展立案调查，实施行政处罚。对违法行为逾期未整改的或整改不到位的，以及同一违法行为反复出现的，依法从重查处，提高执法震慑力。同时，强化专业执法，组织专家参与执法过程，解决安全检查查不出问题的难题，切实提高安全生产监管执法水平，纠正不会执法、不想执法、不敢执法，以检查代替执法、以整改代替处罚等问题</w:t>
      </w:r>
      <w:r>
        <w:rPr>
          <w:b/>
          <w:bCs/>
        </w:rPr>
        <w:t>。二是强化精准执法。</w:t>
      </w:r>
      <w:r>
        <w:t>围绕事故防控，突出重点行业、重点环节、问题导向精准执法，进一步强化风险辨识管控与隐患排查治理双重预防体系监督检查。将生产经营单位在主体责任落实、安全生产责任制度完善、安全投入、隐患治理、员工安全教育培训、安全设施设备管理、现场作业安全管理、劳动防护用品配备、应急演练、特种作业、重大危险源以及安全生产标准化建设等方面放在重要位置，其次在高空作业、动火作业、起重、吊装等生产环节和复工复产、检维修等生产阶段加大执法检查力度。同时，坚持问题导向，针对特殊季节气候条件、特殊时段呈现的风险特点加强执法，对阶段性新情况、区域性新问题以及一定范围内呈现的事故苗头要及时调整执法方案，制订应急执法措施。</w:t>
      </w:r>
    </w:p>
    <w:p w:rsidR="00473447" w:rsidRDefault="00F856B4" w:rsidP="00F032D0">
      <w:pPr>
        <w:pStyle w:val="a7"/>
        <w:ind w:firstLine="643"/>
      </w:pPr>
      <w:r w:rsidRPr="003E12C9">
        <w:rPr>
          <w:rFonts w:ascii="楷体_GB2312" w:eastAsia="楷体_GB2312" w:hint="eastAsia"/>
          <w:b/>
          <w:bCs/>
        </w:rPr>
        <w:t>（</w:t>
      </w:r>
      <w:r w:rsidRPr="003E12C9">
        <w:rPr>
          <w:rFonts w:ascii="楷体_GB2312" w:eastAsia="楷体_GB2312"/>
          <w:b/>
          <w:bCs/>
        </w:rPr>
        <w:t>六</w:t>
      </w:r>
      <w:r w:rsidRPr="003E12C9">
        <w:rPr>
          <w:rFonts w:ascii="楷体_GB2312" w:eastAsia="楷体_GB2312" w:hint="eastAsia"/>
          <w:b/>
          <w:bCs/>
        </w:rPr>
        <w:t>）</w:t>
      </w:r>
      <w:r w:rsidRPr="003E12C9">
        <w:rPr>
          <w:rFonts w:ascii="楷体_GB2312" w:eastAsia="楷体_GB2312"/>
          <w:b/>
          <w:bCs/>
        </w:rPr>
        <w:t>聚焦执法规范，抓执法监督。</w:t>
      </w:r>
      <w:r>
        <w:rPr>
          <w:rFonts w:eastAsia="楷体_GB2312" w:hint="eastAsia"/>
        </w:rPr>
        <w:t>乡</w:t>
      </w:r>
      <w:r>
        <w:rPr>
          <w:rFonts w:hint="eastAsia"/>
        </w:rPr>
        <w:t>安生委将联合乡纪委对负有安全监管职责的站所开展安全生产执法情况进行现场督导、检查，对职责不清、有法不依、执法不严以及不想执法、不敢执法、不会执法，以检查代替执法、以整改代替处罚等监管执法“宽松软虚”的问题，甚至有案不移、有案不接、推诿敷衍的，对相关责任单位和责任人予以追究。</w:t>
      </w:r>
    </w:p>
    <w:p w:rsidR="00473447" w:rsidRDefault="00F856B4" w:rsidP="00F032D0">
      <w:pPr>
        <w:pStyle w:val="a7"/>
        <w:ind w:firstLine="643"/>
      </w:pPr>
      <w:r>
        <w:rPr>
          <w:rFonts w:eastAsia="楷体_GB2312"/>
          <w:b/>
          <w:bCs/>
        </w:rPr>
        <w:t>（</w:t>
      </w:r>
      <w:r w:rsidRPr="003E12C9">
        <w:rPr>
          <w:rFonts w:ascii="楷体_GB2312" w:eastAsia="楷体_GB2312" w:hint="eastAsia"/>
          <w:b/>
          <w:bCs/>
        </w:rPr>
        <w:t>七</w:t>
      </w:r>
      <w:r w:rsidRPr="003E12C9">
        <w:rPr>
          <w:rFonts w:ascii="楷体_GB2312" w:eastAsia="楷体_GB2312"/>
          <w:b/>
          <w:bCs/>
        </w:rPr>
        <w:t>）聚焦执法责任，抓事故查处。</w:t>
      </w:r>
      <w:r>
        <w:rPr>
          <w:rFonts w:hint="eastAsia"/>
        </w:rPr>
        <w:t>将</w:t>
      </w:r>
      <w:r>
        <w:t>按照生产安全事故等</w:t>
      </w:r>
      <w:r>
        <w:lastRenderedPageBreak/>
        <w:t>级和管辖权限，按照</w:t>
      </w:r>
      <w:r>
        <w:rPr>
          <w:rFonts w:hint="eastAsia"/>
        </w:rPr>
        <w:t>“</w:t>
      </w:r>
      <w:r>
        <w:t>科学严谨、依法依规、实事求是、注重实效</w:t>
      </w:r>
      <w:r>
        <w:rPr>
          <w:rFonts w:hint="eastAsia"/>
        </w:rPr>
        <w:t>”</w:t>
      </w:r>
      <w:r>
        <w:t>的原则，及时成立事故调查组开展事故调查，严肃查处各类生产安全事故，依规依纪依法追究事故责任单位、责任人，坚持</w:t>
      </w:r>
      <w:r>
        <w:rPr>
          <w:rFonts w:hint="eastAsia"/>
        </w:rPr>
        <w:t>“</w:t>
      </w:r>
      <w:r>
        <w:t>有案必查、一案双查、三责同追、四不放过</w:t>
      </w:r>
      <w:r>
        <w:rPr>
          <w:rFonts w:hint="eastAsia"/>
        </w:rPr>
        <w:t>”</w:t>
      </w:r>
      <w:r>
        <w:t>，特别是对因执法监管不到位导致事故发生的，应从严从重予以责任追究。</w:t>
      </w:r>
    </w:p>
    <w:p w:rsidR="00473447" w:rsidRDefault="00F856B4" w:rsidP="00F032D0">
      <w:pPr>
        <w:pStyle w:val="a7"/>
        <w:ind w:firstLine="643"/>
      </w:pPr>
      <w:r>
        <w:rPr>
          <w:rFonts w:eastAsia="楷体_GB2312"/>
          <w:b/>
          <w:bCs/>
        </w:rPr>
        <w:t>（</w:t>
      </w:r>
      <w:r>
        <w:rPr>
          <w:rFonts w:eastAsia="楷体_GB2312" w:hint="eastAsia"/>
          <w:b/>
          <w:bCs/>
        </w:rPr>
        <w:t>八</w:t>
      </w:r>
      <w:r>
        <w:rPr>
          <w:rFonts w:eastAsia="楷体_GB2312"/>
          <w:b/>
          <w:bCs/>
        </w:rPr>
        <w:t>）聚焦执法力量，抓执法保障。</w:t>
      </w:r>
      <w:r>
        <w:t>各</w:t>
      </w:r>
      <w:r>
        <w:rPr>
          <w:rFonts w:hint="eastAsia"/>
        </w:rPr>
        <w:t>站所</w:t>
      </w:r>
      <w:r>
        <w:t>应配齐配强安全生产行政执法专业人员力量</w:t>
      </w:r>
      <w:r>
        <w:rPr>
          <w:rFonts w:hint="eastAsia"/>
        </w:rPr>
        <w:t>，加强行政执法辅助队伍的规范化、制度化管理。各村、各相关站所可开展安全生产联合连片执法试点工作；派出所要加大消防安全监督检查执法力度，严肃查处消防安全违法行为，依法实施行政处罚（治安拘留）。</w:t>
      </w:r>
    </w:p>
    <w:p w:rsidR="00473447" w:rsidRDefault="00F856B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三、工作步骤</w:t>
      </w:r>
    </w:p>
    <w:p w:rsidR="00473447" w:rsidRDefault="00F856B4" w:rsidP="00F032D0">
      <w:pPr>
        <w:pStyle w:val="a7"/>
        <w:ind w:firstLine="643"/>
      </w:pPr>
      <w:r>
        <w:rPr>
          <w:rFonts w:ascii="楷体_GB2312" w:eastAsia="楷体_GB2312" w:hint="eastAsia"/>
          <w:b/>
          <w:bCs/>
        </w:rPr>
        <w:t>（一）动员部署阶段（1月31日前）。</w:t>
      </w:r>
      <w:r>
        <w:rPr>
          <w:rFonts w:hint="eastAsia"/>
        </w:rPr>
        <w:t>各村、各相关站所要根据此份专项行动方案进行动员部署，把动员落实到每一家生产经营单位。</w:t>
      </w:r>
    </w:p>
    <w:p w:rsidR="00473447" w:rsidRDefault="00F856B4" w:rsidP="00F032D0">
      <w:pPr>
        <w:pStyle w:val="a7"/>
        <w:ind w:firstLine="643"/>
      </w:pPr>
      <w:r>
        <w:rPr>
          <w:rFonts w:ascii="楷体_GB2312" w:eastAsia="楷体_GB2312" w:hint="eastAsia"/>
          <w:b/>
          <w:bCs/>
        </w:rPr>
        <w:t>（</w:t>
      </w:r>
      <w:r>
        <w:rPr>
          <w:rFonts w:ascii="楷体_GB2312" w:eastAsia="楷体_GB2312"/>
          <w:b/>
          <w:bCs/>
        </w:rPr>
        <w:t>二</w:t>
      </w:r>
      <w:r>
        <w:rPr>
          <w:rFonts w:ascii="楷体_GB2312" w:eastAsia="楷体_GB2312" w:hint="eastAsia"/>
          <w:b/>
          <w:bCs/>
        </w:rPr>
        <w:t>）</w:t>
      </w:r>
      <w:r>
        <w:rPr>
          <w:rFonts w:ascii="楷体_GB2312" w:eastAsia="楷体_GB2312"/>
          <w:b/>
          <w:bCs/>
        </w:rPr>
        <w:t>集中推进阶段</w:t>
      </w:r>
      <w:r w:rsidRPr="003E12C9">
        <w:rPr>
          <w:rFonts w:ascii="楷体_GB2312" w:eastAsia="楷体_GB2312"/>
          <w:b/>
          <w:bCs/>
        </w:rPr>
        <w:t>（1月31日</w:t>
      </w:r>
      <w:r w:rsidRPr="003E12C9">
        <w:rPr>
          <w:rFonts w:ascii="楷体_GB2312" w:eastAsia="楷体_GB2312"/>
          <w:b/>
          <w:bCs/>
        </w:rPr>
        <w:t>—</w:t>
      </w:r>
      <w:r w:rsidRPr="003E12C9">
        <w:rPr>
          <w:rFonts w:ascii="楷体_GB2312" w:eastAsia="楷体_GB2312"/>
          <w:b/>
          <w:bCs/>
        </w:rPr>
        <w:t>11月30日）</w:t>
      </w:r>
      <w:r>
        <w:rPr>
          <w:rFonts w:ascii="楷体_GB2312" w:eastAsia="楷体_GB2312"/>
          <w:b/>
          <w:bCs/>
        </w:rPr>
        <w:t>。</w:t>
      </w:r>
      <w:r>
        <w:rPr>
          <w:rFonts w:hint="eastAsia"/>
        </w:rPr>
        <w:t>各村各站所要</w:t>
      </w:r>
      <w:r>
        <w:t>按照实施方案，精心组织、扎实推进</w:t>
      </w:r>
      <w:r>
        <w:rPr>
          <w:rFonts w:hint="eastAsia"/>
        </w:rPr>
        <w:t>“</w:t>
      </w:r>
      <w:r>
        <w:t>安全生产执法</w:t>
      </w:r>
      <w:r>
        <w:rPr>
          <w:rFonts w:hint="eastAsia"/>
        </w:rPr>
        <w:t>提升专项</w:t>
      </w:r>
      <w:r>
        <w:t>行动</w:t>
      </w:r>
      <w:r>
        <w:rPr>
          <w:rFonts w:hint="eastAsia"/>
        </w:rPr>
        <w:t>”</w:t>
      </w:r>
      <w:r>
        <w:t>各项工作落实，认真做好事故隐患排查清零、安全生产计划执法、联合集中执法等重点工作</w:t>
      </w:r>
      <w:r>
        <w:rPr>
          <w:rFonts w:hint="eastAsia"/>
        </w:rPr>
        <w:t>；</w:t>
      </w:r>
      <w:r>
        <w:t>要及时进行阶段性总结分析，解决执法行动中出现的问题，确保执法行动始终保持高压推进态势。</w:t>
      </w:r>
    </w:p>
    <w:p w:rsidR="00473447" w:rsidRDefault="00F856B4" w:rsidP="00F032D0">
      <w:pPr>
        <w:pStyle w:val="a7"/>
        <w:ind w:firstLine="643"/>
      </w:pPr>
      <w:r w:rsidRPr="003E12C9">
        <w:rPr>
          <w:rFonts w:ascii="楷体_GB2312" w:eastAsia="楷体_GB2312" w:hint="eastAsia"/>
          <w:b/>
          <w:bCs/>
        </w:rPr>
        <w:t>（三）总结提高阶段（12月1日—12月31日）。</w:t>
      </w:r>
      <w:r>
        <w:t>各</w:t>
      </w:r>
      <w:r>
        <w:rPr>
          <w:rFonts w:hint="eastAsia"/>
        </w:rPr>
        <w:t>村各站所要认真做好“安全生产执法提升专项行动”总结，查摆问题、总结经验，积极探索加强安全监管执法的长效机制。</w:t>
      </w:r>
    </w:p>
    <w:p w:rsidR="00473447" w:rsidRDefault="00F856B4">
      <w:pPr>
        <w:spacing w:line="560" w:lineRule="exact"/>
        <w:ind w:firstLineChars="200" w:firstLine="640"/>
        <w:rPr>
          <w:rFonts w:ascii="Times New Roman" w:eastAsia="仿宋_GB2312" w:hAnsi="Times New Roman" w:cs="Times New Roman"/>
          <w:sz w:val="32"/>
          <w:szCs w:val="32"/>
        </w:rPr>
      </w:pPr>
      <w:r>
        <w:rPr>
          <w:rFonts w:ascii="黑体" w:eastAsia="黑体" w:hAnsi="黑体" w:cs="黑体"/>
          <w:sz w:val="32"/>
          <w:szCs w:val="32"/>
        </w:rPr>
        <w:t>四、保障措施和要求</w:t>
      </w:r>
    </w:p>
    <w:p w:rsidR="00473447" w:rsidRDefault="00F856B4" w:rsidP="00F032D0">
      <w:pPr>
        <w:pStyle w:val="a7"/>
        <w:ind w:firstLine="643"/>
      </w:pPr>
      <w:r>
        <w:rPr>
          <w:rFonts w:ascii="楷体_GB2312" w:eastAsia="楷体_GB2312" w:hint="eastAsia"/>
          <w:b/>
          <w:bCs/>
        </w:rPr>
        <w:lastRenderedPageBreak/>
        <w:t>（</w:t>
      </w:r>
      <w:r>
        <w:rPr>
          <w:rFonts w:ascii="楷体_GB2312" w:eastAsia="楷体_GB2312"/>
          <w:b/>
          <w:bCs/>
        </w:rPr>
        <w:t>一</w:t>
      </w:r>
      <w:r>
        <w:rPr>
          <w:rFonts w:ascii="楷体_GB2312" w:eastAsia="楷体_GB2312" w:hint="eastAsia"/>
          <w:b/>
          <w:bCs/>
        </w:rPr>
        <w:t>）</w:t>
      </w:r>
      <w:r>
        <w:rPr>
          <w:rFonts w:ascii="楷体_GB2312" w:eastAsia="楷体_GB2312"/>
          <w:b/>
          <w:bCs/>
        </w:rPr>
        <w:t>高度重视</w:t>
      </w:r>
      <w:r>
        <w:rPr>
          <w:rFonts w:ascii="楷体_GB2312" w:eastAsia="楷体_GB2312" w:hint="eastAsia"/>
          <w:b/>
          <w:bCs/>
        </w:rPr>
        <w:t>，</w:t>
      </w:r>
      <w:r>
        <w:rPr>
          <w:rFonts w:ascii="楷体_GB2312" w:eastAsia="楷体_GB2312"/>
          <w:b/>
          <w:bCs/>
        </w:rPr>
        <w:t>强化组织领导。</w:t>
      </w:r>
      <w:r>
        <w:t>抓好安全监管执法工作是</w:t>
      </w:r>
      <w:r>
        <w:rPr>
          <w:rFonts w:hint="eastAsia"/>
        </w:rPr>
        <w:t>各村各站所</w:t>
      </w:r>
      <w:r>
        <w:t>切实履责的基本要求</w:t>
      </w:r>
      <w:r>
        <w:rPr>
          <w:rFonts w:hint="eastAsia"/>
        </w:rPr>
        <w:t>，是预防和遏制事故的有效举措。各村各站所务必要高度重视，正视长期以来安全监管执法“失之于宽、失之于软”的突出问题，牢固树立“依法治安、从严治安”监管执法理念，把“安全生产执法提升专项行动”作为当前安全生产重点工作，主要领导要亲自部署，分管领导要亲自参加，坚决按照“全覆盖、零容忍、严执法、重实效”的要求，落实工作责任，确保人员、经费、装备到位，确保执法行动取得实效。</w:t>
      </w:r>
    </w:p>
    <w:p w:rsidR="00473447" w:rsidRDefault="00F856B4" w:rsidP="00F032D0">
      <w:pPr>
        <w:pStyle w:val="a7"/>
        <w:ind w:firstLine="643"/>
      </w:pPr>
      <w:r>
        <w:rPr>
          <w:rFonts w:ascii="楷体_GB2312" w:eastAsia="楷体_GB2312" w:hint="eastAsia"/>
          <w:b/>
          <w:bCs/>
        </w:rPr>
        <w:t>（</w:t>
      </w:r>
      <w:r>
        <w:rPr>
          <w:rFonts w:ascii="楷体_GB2312" w:eastAsia="楷体_GB2312"/>
          <w:b/>
          <w:bCs/>
        </w:rPr>
        <w:t>二</w:t>
      </w:r>
      <w:r>
        <w:rPr>
          <w:rFonts w:ascii="楷体_GB2312" w:eastAsia="楷体_GB2312" w:hint="eastAsia"/>
          <w:b/>
          <w:bCs/>
        </w:rPr>
        <w:t>）</w:t>
      </w:r>
      <w:r>
        <w:rPr>
          <w:rFonts w:ascii="楷体_GB2312" w:eastAsia="楷体_GB2312"/>
          <w:b/>
          <w:bCs/>
        </w:rPr>
        <w:t>强化保障</w:t>
      </w:r>
      <w:r>
        <w:rPr>
          <w:rFonts w:ascii="楷体_GB2312" w:eastAsia="楷体_GB2312" w:hint="eastAsia"/>
          <w:b/>
          <w:bCs/>
        </w:rPr>
        <w:t>，</w:t>
      </w:r>
      <w:r>
        <w:rPr>
          <w:rFonts w:ascii="楷体_GB2312" w:eastAsia="楷体_GB2312"/>
          <w:b/>
          <w:bCs/>
        </w:rPr>
        <w:t>提高执法能力。</w:t>
      </w:r>
      <w:r>
        <w:rPr>
          <w:rFonts w:hint="eastAsia"/>
        </w:rPr>
        <w:t>各村各站所要高度重视安全监管队伍和安全监管能力建设，进一步健全安全生产监管执法机构，配齐执法人员和执法装备。要通过专题培训等形式，提升各级监管人员的执法能力和水平。</w:t>
      </w:r>
    </w:p>
    <w:p w:rsidR="00473447" w:rsidRDefault="00F856B4" w:rsidP="00F032D0">
      <w:pPr>
        <w:pStyle w:val="a7"/>
        <w:ind w:firstLine="643"/>
      </w:pPr>
      <w:r>
        <w:rPr>
          <w:rFonts w:ascii="楷体_GB2312" w:eastAsia="楷体_GB2312" w:hint="eastAsia"/>
          <w:b/>
          <w:bCs/>
        </w:rPr>
        <w:t>（</w:t>
      </w:r>
      <w:r>
        <w:rPr>
          <w:rFonts w:ascii="楷体_GB2312" w:eastAsia="楷体_GB2312"/>
          <w:b/>
          <w:bCs/>
        </w:rPr>
        <w:t>三</w:t>
      </w:r>
      <w:r>
        <w:rPr>
          <w:rFonts w:ascii="楷体_GB2312" w:eastAsia="楷体_GB2312" w:hint="eastAsia"/>
          <w:b/>
          <w:bCs/>
        </w:rPr>
        <w:t>）</w:t>
      </w:r>
      <w:r>
        <w:rPr>
          <w:rFonts w:ascii="楷体_GB2312" w:eastAsia="楷体_GB2312"/>
          <w:b/>
          <w:bCs/>
        </w:rPr>
        <w:t>细化措施</w:t>
      </w:r>
      <w:r>
        <w:rPr>
          <w:rFonts w:ascii="楷体_GB2312" w:eastAsia="楷体_GB2312" w:hint="eastAsia"/>
          <w:b/>
          <w:bCs/>
        </w:rPr>
        <w:t>，</w:t>
      </w:r>
      <w:r>
        <w:rPr>
          <w:rFonts w:ascii="楷体_GB2312" w:eastAsia="楷体_GB2312"/>
          <w:b/>
          <w:bCs/>
        </w:rPr>
        <w:t>敢于动真碰硬。</w:t>
      </w:r>
      <w:r>
        <w:t>各</w:t>
      </w:r>
      <w:r>
        <w:rPr>
          <w:rFonts w:hint="eastAsia"/>
        </w:rPr>
        <w:t>村各站所要综合运用全面督查、重点执法、专项执法、联合执法、暗访暗查等多种方式推进“安全生产执法提升专项行动”。要完善跟进制度，定期分析研究解决工作中发现的问题。要科学合理依法运用经济、行政、刑事等各种手段，不断强化安全监管的高压势态。</w:t>
      </w:r>
    </w:p>
    <w:p w:rsidR="00473447" w:rsidRDefault="00F856B4" w:rsidP="00F032D0">
      <w:pPr>
        <w:pStyle w:val="a7"/>
        <w:ind w:firstLine="643"/>
      </w:pPr>
      <w:r>
        <w:rPr>
          <w:rFonts w:ascii="楷体_GB2312" w:eastAsia="楷体_GB2312" w:hint="eastAsia"/>
          <w:b/>
          <w:bCs/>
        </w:rPr>
        <w:t>（</w:t>
      </w:r>
      <w:r>
        <w:rPr>
          <w:rFonts w:ascii="楷体_GB2312" w:eastAsia="楷体_GB2312"/>
          <w:b/>
          <w:bCs/>
        </w:rPr>
        <w:t>四</w:t>
      </w:r>
      <w:r>
        <w:rPr>
          <w:rFonts w:ascii="楷体_GB2312" w:eastAsia="楷体_GB2312" w:hint="eastAsia"/>
          <w:b/>
          <w:bCs/>
        </w:rPr>
        <w:t>）</w:t>
      </w:r>
      <w:r>
        <w:rPr>
          <w:rFonts w:ascii="楷体_GB2312" w:eastAsia="楷体_GB2312"/>
          <w:b/>
          <w:bCs/>
        </w:rPr>
        <w:t>广泛宣传</w:t>
      </w:r>
      <w:r>
        <w:rPr>
          <w:rFonts w:ascii="楷体_GB2312" w:eastAsia="楷体_GB2312" w:hint="eastAsia"/>
          <w:b/>
          <w:bCs/>
        </w:rPr>
        <w:t>，</w:t>
      </w:r>
      <w:r>
        <w:rPr>
          <w:rFonts w:ascii="楷体_GB2312" w:eastAsia="楷体_GB2312"/>
          <w:b/>
          <w:bCs/>
        </w:rPr>
        <w:t>营造浓厚氛围。</w:t>
      </w:r>
      <w:r>
        <w:t>要充分发挥舆论监督和宣传导向作用</w:t>
      </w:r>
      <w:r>
        <w:rPr>
          <w:rFonts w:hint="eastAsia"/>
        </w:rPr>
        <w:t>，</w:t>
      </w:r>
      <w:r>
        <w:t>运用电视、广播、报刊杂志、微信、网站等媒体</w:t>
      </w:r>
      <w:r>
        <w:rPr>
          <w:rFonts w:hint="eastAsia"/>
        </w:rPr>
        <w:t>，</w:t>
      </w:r>
      <w:r>
        <w:t>加强</w:t>
      </w:r>
      <w:r>
        <w:rPr>
          <w:rFonts w:hint="eastAsia"/>
        </w:rPr>
        <w:t>“</w:t>
      </w:r>
      <w:r>
        <w:t>安全生产执法</w:t>
      </w:r>
      <w:r>
        <w:rPr>
          <w:rFonts w:hint="eastAsia"/>
        </w:rPr>
        <w:t>提升专项</w:t>
      </w:r>
      <w:r>
        <w:t>行动</w:t>
      </w:r>
      <w:r>
        <w:rPr>
          <w:rFonts w:hint="eastAsia"/>
        </w:rPr>
        <w:t>”</w:t>
      </w:r>
      <w:r>
        <w:t>的宣传报道。坚持执法办案和普法宣传相结合</w:t>
      </w:r>
      <w:r>
        <w:rPr>
          <w:rFonts w:hint="eastAsia"/>
        </w:rPr>
        <w:t>，</w:t>
      </w:r>
      <w:r>
        <w:t>将普法宣传教育渗透到执法办案的全过程,以案说法、以案普法、以案学法</w:t>
      </w:r>
      <w:r>
        <w:rPr>
          <w:rFonts w:hint="eastAsia"/>
        </w:rPr>
        <w:t>，</w:t>
      </w:r>
      <w:r>
        <w:t>营造全社会关心和支持安全生产工作的浓厚氛围。</w:t>
      </w:r>
    </w:p>
    <w:p w:rsidR="00473447" w:rsidRDefault="00F856B4" w:rsidP="00F032D0">
      <w:pPr>
        <w:pStyle w:val="a7"/>
        <w:ind w:firstLine="643"/>
        <w:rPr>
          <w:rFonts w:ascii="Times New Roman"/>
        </w:rPr>
      </w:pPr>
      <w:r>
        <w:rPr>
          <w:rFonts w:eastAsia="楷体_GB2312" w:hint="eastAsia"/>
          <w:b/>
          <w:bCs/>
        </w:rPr>
        <w:t>（</w:t>
      </w:r>
      <w:r>
        <w:rPr>
          <w:rFonts w:eastAsia="楷体_GB2312"/>
          <w:b/>
          <w:bCs/>
        </w:rPr>
        <w:t>五</w:t>
      </w:r>
      <w:r>
        <w:rPr>
          <w:rFonts w:eastAsia="楷体_GB2312" w:hint="eastAsia"/>
          <w:b/>
          <w:bCs/>
        </w:rPr>
        <w:t>）</w:t>
      </w:r>
      <w:r>
        <w:rPr>
          <w:rFonts w:eastAsia="楷体_GB2312"/>
          <w:b/>
          <w:bCs/>
        </w:rPr>
        <w:t>加强督促</w:t>
      </w:r>
      <w:r>
        <w:rPr>
          <w:rFonts w:eastAsia="楷体_GB2312" w:hint="eastAsia"/>
          <w:b/>
          <w:bCs/>
        </w:rPr>
        <w:t>，</w:t>
      </w:r>
      <w:r>
        <w:rPr>
          <w:rFonts w:eastAsia="楷体_GB2312"/>
          <w:b/>
          <w:bCs/>
        </w:rPr>
        <w:t>严肃责任追究。</w:t>
      </w:r>
      <w:r w:rsidRPr="00F032D0">
        <w:rPr>
          <w:rFonts w:hint="eastAsia"/>
        </w:rPr>
        <w:t>各村各站所要于每月25</w:t>
      </w:r>
      <w:r>
        <w:rPr>
          <w:rFonts w:ascii="Times New Roman" w:hint="eastAsia"/>
        </w:rPr>
        <w:lastRenderedPageBreak/>
        <w:t>号前报送相关工作情况、行政执法数据和典型执法案例，乡安生委将联合</w:t>
      </w:r>
      <w:bookmarkStart w:id="0" w:name="_GoBack"/>
      <w:bookmarkEnd w:id="0"/>
      <w:r>
        <w:rPr>
          <w:rFonts w:ascii="Times New Roman" w:hint="eastAsia"/>
        </w:rPr>
        <w:t>乡纪委对工作不认真负责、推进不力的村及站所予以通报批评、警示约谈直至追究责任。</w:t>
      </w:r>
    </w:p>
    <w:sectPr w:rsidR="00473447" w:rsidSect="00926AA1">
      <w:footerReference w:type="default" r:id="rId7"/>
      <w:pgSz w:w="11906" w:h="16838"/>
      <w:pgMar w:top="1418" w:right="1474" w:bottom="1418" w:left="1588" w:header="851" w:footer="1247"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8A" w:rsidRDefault="00026B8A" w:rsidP="00473447">
      <w:r>
        <w:separator/>
      </w:r>
    </w:p>
  </w:endnote>
  <w:endnote w:type="continuationSeparator" w:id="0">
    <w:p w:rsidR="00026B8A" w:rsidRDefault="00026B8A" w:rsidP="0047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embedRegular r:id="rId1" w:subsetted="1" w:fontKey="{4ED0514E-FEFF-4D0D-8671-9F12706A1370}"/>
    <w:embedBold r:id="rId2" w:subsetted="1" w:fontKey="{47A1C138-6B50-411C-B8E5-DF67B6DBC32D}"/>
  </w:font>
  <w:font w:name="仿宋_GB2312">
    <w:panose1 w:val="02010609030101010101"/>
    <w:charset w:val="86"/>
    <w:family w:val="modern"/>
    <w:pitch w:val="fixed"/>
    <w:sig w:usb0="00000001" w:usb1="080E0000" w:usb2="00000010" w:usb3="00000000" w:csb0="00040000" w:csb1="00000000"/>
    <w:embedRegular r:id="rId3" w:subsetted="1" w:fontKey="{5415259B-97C4-42F3-9182-64E4EC93FFCF}"/>
    <w:embedBold r:id="rId4" w:subsetted="1" w:fontKey="{AF67740D-7F59-447E-B88B-23F3C38DC8F5}"/>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82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embedRegular r:id="rId5" w:subsetted="1" w:fontKey="{704D1FB2-7C2A-4CC7-94FB-AB6E7F76F3D3}"/>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6" w:subsetted="1" w:fontKey="{49E5DF06-72EF-43F5-9E37-4ED3A04A85F8}"/>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47" w:rsidRPr="00926AA1" w:rsidRDefault="00EC6D7F" w:rsidP="00926AA1">
    <w:pPr>
      <w:pStyle w:val="a9"/>
    </w:pPr>
    <w:r>
      <w:pict>
        <v:shapetype id="_x0000_t202" coordsize="21600,21600" o:spt="202" path="m,l,21600r21600,l21600,xe">
          <v:stroke joinstyle="miter"/>
          <v:path gradientshapeok="t" o:connecttype="rect"/>
        </v:shapetype>
        <v:shape id="_x0000_s1026" type="#_x0000_t202" style="position:absolute;left:0;text-align:left;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next-textbox:#_x0000_s1026;mso-fit-shape-to-text:t" inset="0,0,0,0">
            <w:txbxContent>
              <w:p w:rsidR="00473447" w:rsidRDefault="00EC6D7F" w:rsidP="00926AA1">
                <w:pPr>
                  <w:pStyle w:val="a9"/>
                </w:pPr>
                <w:r>
                  <w:fldChar w:fldCharType="begin"/>
                </w:r>
                <w:r w:rsidR="00F856B4">
                  <w:instrText xml:space="preserve"> PAGE  \* MERGEFORMAT </w:instrText>
                </w:r>
                <w:r>
                  <w:fldChar w:fldCharType="separate"/>
                </w:r>
                <w:r w:rsidR="00FF0365">
                  <w:rPr>
                    <w:noProof/>
                  </w:rPr>
                  <w:t>- 8 -</w:t>
                </w:r>
                <w:r>
                  <w:fldChar w:fldCharType="end"/>
                </w:r>
              </w:p>
            </w:txbxContent>
          </v:textbox>
          <w10:wrap anchorx="margin"/>
        </v:shape>
      </w:pict>
    </w:r>
    <w:r w:rsidR="00F856B4" w:rsidRPr="00926AA1">
      <w:rPr>
        <w:rFonts w:hAnsi="Times New Roman" w:cs="Times New Roman"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8A" w:rsidRDefault="00026B8A" w:rsidP="00473447">
      <w:r>
        <w:separator/>
      </w:r>
    </w:p>
  </w:footnote>
  <w:footnote w:type="continuationSeparator" w:id="0">
    <w:p w:rsidR="00026B8A" w:rsidRDefault="00026B8A" w:rsidP="00473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zBmNzU1Mjc4ZDI2NTYwNTJlYTA5MGIzZGZhZmQ4MzUifQ=="/>
  </w:docVars>
  <w:rsids>
    <w:rsidRoot w:val="47254535"/>
    <w:rsid w:val="CFFF0ED9"/>
    <w:rsid w:val="DE5FE662"/>
    <w:rsid w:val="DF7B05A8"/>
    <w:rsid w:val="F57B9E64"/>
    <w:rsid w:val="F6FF6A20"/>
    <w:rsid w:val="FFBFC600"/>
    <w:rsid w:val="FFCDBABC"/>
    <w:rsid w:val="FFFE56DE"/>
    <w:rsid w:val="00026B8A"/>
    <w:rsid w:val="00113C16"/>
    <w:rsid w:val="003856BB"/>
    <w:rsid w:val="003E12C9"/>
    <w:rsid w:val="00473447"/>
    <w:rsid w:val="00521D93"/>
    <w:rsid w:val="008A1EC6"/>
    <w:rsid w:val="00926AA1"/>
    <w:rsid w:val="00B87A8B"/>
    <w:rsid w:val="00EC6D7F"/>
    <w:rsid w:val="00F032D0"/>
    <w:rsid w:val="00F856B4"/>
    <w:rsid w:val="00FF0365"/>
    <w:rsid w:val="0116312F"/>
    <w:rsid w:val="012A19DD"/>
    <w:rsid w:val="01C012ED"/>
    <w:rsid w:val="01D86931"/>
    <w:rsid w:val="01F571E8"/>
    <w:rsid w:val="03367C36"/>
    <w:rsid w:val="03802AE2"/>
    <w:rsid w:val="03811343"/>
    <w:rsid w:val="03B459B8"/>
    <w:rsid w:val="03DD7F34"/>
    <w:rsid w:val="03FA6E37"/>
    <w:rsid w:val="04161698"/>
    <w:rsid w:val="044B73BA"/>
    <w:rsid w:val="046747FD"/>
    <w:rsid w:val="0475560F"/>
    <w:rsid w:val="04A86794"/>
    <w:rsid w:val="04BC0E29"/>
    <w:rsid w:val="04C940F4"/>
    <w:rsid w:val="04E57F71"/>
    <w:rsid w:val="05403761"/>
    <w:rsid w:val="05571F68"/>
    <w:rsid w:val="063D4CBA"/>
    <w:rsid w:val="06476735"/>
    <w:rsid w:val="06AE7966"/>
    <w:rsid w:val="06C07699"/>
    <w:rsid w:val="072B545A"/>
    <w:rsid w:val="07707311"/>
    <w:rsid w:val="07875CF3"/>
    <w:rsid w:val="07B81AD6"/>
    <w:rsid w:val="07F27D26"/>
    <w:rsid w:val="089B6610"/>
    <w:rsid w:val="092668AB"/>
    <w:rsid w:val="092E4D8E"/>
    <w:rsid w:val="09313B5F"/>
    <w:rsid w:val="09B51E97"/>
    <w:rsid w:val="09D673A5"/>
    <w:rsid w:val="09EF451D"/>
    <w:rsid w:val="0ACA15B9"/>
    <w:rsid w:val="0AE75B3C"/>
    <w:rsid w:val="0B3D39AE"/>
    <w:rsid w:val="0B63230B"/>
    <w:rsid w:val="0B8E7D66"/>
    <w:rsid w:val="0BB2614A"/>
    <w:rsid w:val="0C801DA5"/>
    <w:rsid w:val="0D11236F"/>
    <w:rsid w:val="0E3A5F83"/>
    <w:rsid w:val="0E516BD6"/>
    <w:rsid w:val="0EC95C85"/>
    <w:rsid w:val="0EF8218A"/>
    <w:rsid w:val="0F340C24"/>
    <w:rsid w:val="0F6634D4"/>
    <w:rsid w:val="0FE20680"/>
    <w:rsid w:val="0FF46D31"/>
    <w:rsid w:val="10B84D24"/>
    <w:rsid w:val="11146F5F"/>
    <w:rsid w:val="11292A0B"/>
    <w:rsid w:val="11497749"/>
    <w:rsid w:val="11507FB1"/>
    <w:rsid w:val="129640D0"/>
    <w:rsid w:val="135E44C2"/>
    <w:rsid w:val="13B567D8"/>
    <w:rsid w:val="143C0CA7"/>
    <w:rsid w:val="149F4D92"/>
    <w:rsid w:val="14E804E7"/>
    <w:rsid w:val="14EA425F"/>
    <w:rsid w:val="157F52EF"/>
    <w:rsid w:val="15A3213B"/>
    <w:rsid w:val="15B605E5"/>
    <w:rsid w:val="15C245AC"/>
    <w:rsid w:val="168D3A3C"/>
    <w:rsid w:val="170A508C"/>
    <w:rsid w:val="17622036"/>
    <w:rsid w:val="17D47448"/>
    <w:rsid w:val="189D783A"/>
    <w:rsid w:val="18AA14C9"/>
    <w:rsid w:val="18F71640"/>
    <w:rsid w:val="18FC6C57"/>
    <w:rsid w:val="190B6E9A"/>
    <w:rsid w:val="19267830"/>
    <w:rsid w:val="1988793E"/>
    <w:rsid w:val="19D44AE4"/>
    <w:rsid w:val="1A106789"/>
    <w:rsid w:val="1A8247DA"/>
    <w:rsid w:val="1ABF142B"/>
    <w:rsid w:val="1AD5150D"/>
    <w:rsid w:val="1AF5395E"/>
    <w:rsid w:val="1B570174"/>
    <w:rsid w:val="1B903686"/>
    <w:rsid w:val="1BBD091F"/>
    <w:rsid w:val="1BCC0B62"/>
    <w:rsid w:val="1C60776B"/>
    <w:rsid w:val="1CB70822"/>
    <w:rsid w:val="1CE41C20"/>
    <w:rsid w:val="1CEB0C0B"/>
    <w:rsid w:val="1D3369BF"/>
    <w:rsid w:val="1D824830"/>
    <w:rsid w:val="1DB63878"/>
    <w:rsid w:val="1E2444FD"/>
    <w:rsid w:val="1E380731"/>
    <w:rsid w:val="1E8C36BA"/>
    <w:rsid w:val="1EF06916"/>
    <w:rsid w:val="1EF503D0"/>
    <w:rsid w:val="1F47708B"/>
    <w:rsid w:val="1FB122DC"/>
    <w:rsid w:val="1FED3359"/>
    <w:rsid w:val="20657D9C"/>
    <w:rsid w:val="20A420AE"/>
    <w:rsid w:val="20E856CD"/>
    <w:rsid w:val="217952E8"/>
    <w:rsid w:val="217D645B"/>
    <w:rsid w:val="21AA36F4"/>
    <w:rsid w:val="21CC4B8B"/>
    <w:rsid w:val="222F1E4B"/>
    <w:rsid w:val="22702AAD"/>
    <w:rsid w:val="22894F3D"/>
    <w:rsid w:val="22C036EF"/>
    <w:rsid w:val="237A5348"/>
    <w:rsid w:val="23823A7A"/>
    <w:rsid w:val="23BF1086"/>
    <w:rsid w:val="23F23130"/>
    <w:rsid w:val="246F4781"/>
    <w:rsid w:val="24AA3A0B"/>
    <w:rsid w:val="24B623B0"/>
    <w:rsid w:val="24E133B0"/>
    <w:rsid w:val="251470D6"/>
    <w:rsid w:val="25311A36"/>
    <w:rsid w:val="256C5315"/>
    <w:rsid w:val="258B383C"/>
    <w:rsid w:val="26827217"/>
    <w:rsid w:val="268B383E"/>
    <w:rsid w:val="26923BD0"/>
    <w:rsid w:val="26AD4DB5"/>
    <w:rsid w:val="26D905D7"/>
    <w:rsid w:val="26EA739B"/>
    <w:rsid w:val="27644345"/>
    <w:rsid w:val="27A03B7F"/>
    <w:rsid w:val="27B150B0"/>
    <w:rsid w:val="28397580"/>
    <w:rsid w:val="283E4B96"/>
    <w:rsid w:val="287D3B20"/>
    <w:rsid w:val="291122AA"/>
    <w:rsid w:val="29FA0F90"/>
    <w:rsid w:val="2A481CFC"/>
    <w:rsid w:val="2A4B359A"/>
    <w:rsid w:val="2ACE1AD5"/>
    <w:rsid w:val="2B367DA6"/>
    <w:rsid w:val="2B451BC7"/>
    <w:rsid w:val="2B4F681F"/>
    <w:rsid w:val="2BAECBD7"/>
    <w:rsid w:val="2BF44DCD"/>
    <w:rsid w:val="2C4C3BE7"/>
    <w:rsid w:val="2C7F39CF"/>
    <w:rsid w:val="2D474A8C"/>
    <w:rsid w:val="2DC72F38"/>
    <w:rsid w:val="2E206AEC"/>
    <w:rsid w:val="2E3A13E1"/>
    <w:rsid w:val="2E961766"/>
    <w:rsid w:val="2EC102CF"/>
    <w:rsid w:val="2F307202"/>
    <w:rsid w:val="2FB0531E"/>
    <w:rsid w:val="2FD73D4A"/>
    <w:rsid w:val="300A1801"/>
    <w:rsid w:val="308E2433"/>
    <w:rsid w:val="309537C1"/>
    <w:rsid w:val="31140B8A"/>
    <w:rsid w:val="31353E58"/>
    <w:rsid w:val="313E5C07"/>
    <w:rsid w:val="314F5556"/>
    <w:rsid w:val="3186135C"/>
    <w:rsid w:val="319677F1"/>
    <w:rsid w:val="31D10D08"/>
    <w:rsid w:val="31F369F1"/>
    <w:rsid w:val="31FB3AF8"/>
    <w:rsid w:val="3265474F"/>
    <w:rsid w:val="32700042"/>
    <w:rsid w:val="32E7407C"/>
    <w:rsid w:val="33977850"/>
    <w:rsid w:val="33E67AFE"/>
    <w:rsid w:val="33EC194A"/>
    <w:rsid w:val="34125129"/>
    <w:rsid w:val="342015F4"/>
    <w:rsid w:val="349F074A"/>
    <w:rsid w:val="34BC2DB0"/>
    <w:rsid w:val="34E940DB"/>
    <w:rsid w:val="356814A4"/>
    <w:rsid w:val="35683252"/>
    <w:rsid w:val="35FB40C6"/>
    <w:rsid w:val="361F4DE6"/>
    <w:rsid w:val="36282B04"/>
    <w:rsid w:val="36575075"/>
    <w:rsid w:val="370C5FAE"/>
    <w:rsid w:val="37691503"/>
    <w:rsid w:val="37C4498C"/>
    <w:rsid w:val="37D54C01"/>
    <w:rsid w:val="384B0C09"/>
    <w:rsid w:val="389D76B7"/>
    <w:rsid w:val="38CB2E0B"/>
    <w:rsid w:val="38CC4953"/>
    <w:rsid w:val="38D40BFF"/>
    <w:rsid w:val="38F512A1"/>
    <w:rsid w:val="390908A8"/>
    <w:rsid w:val="3988577F"/>
    <w:rsid w:val="39CA6372"/>
    <w:rsid w:val="3A137505"/>
    <w:rsid w:val="3A5C0EAC"/>
    <w:rsid w:val="3AEF7F72"/>
    <w:rsid w:val="3B2D45F6"/>
    <w:rsid w:val="3B45683F"/>
    <w:rsid w:val="3B480136"/>
    <w:rsid w:val="3B621F9D"/>
    <w:rsid w:val="3BAA4C57"/>
    <w:rsid w:val="3BED2703"/>
    <w:rsid w:val="3C0D7C71"/>
    <w:rsid w:val="3C9708C1"/>
    <w:rsid w:val="3CBE5E4E"/>
    <w:rsid w:val="3CD63197"/>
    <w:rsid w:val="3CFE26EE"/>
    <w:rsid w:val="3D474095"/>
    <w:rsid w:val="3D476D75"/>
    <w:rsid w:val="3DA46DF1"/>
    <w:rsid w:val="3DA8361C"/>
    <w:rsid w:val="3DFD6502"/>
    <w:rsid w:val="3E2919ED"/>
    <w:rsid w:val="3E7A67E2"/>
    <w:rsid w:val="3E986E01"/>
    <w:rsid w:val="3EE67841"/>
    <w:rsid w:val="3F171845"/>
    <w:rsid w:val="3F3D74FE"/>
    <w:rsid w:val="3F650802"/>
    <w:rsid w:val="3F6FBE51"/>
    <w:rsid w:val="3FA118A5"/>
    <w:rsid w:val="4041130F"/>
    <w:rsid w:val="40FB7670"/>
    <w:rsid w:val="41F320F5"/>
    <w:rsid w:val="422C694D"/>
    <w:rsid w:val="42C57F36"/>
    <w:rsid w:val="430B7913"/>
    <w:rsid w:val="433F108F"/>
    <w:rsid w:val="436F5CDF"/>
    <w:rsid w:val="43741014"/>
    <w:rsid w:val="43D33061"/>
    <w:rsid w:val="43D87E0B"/>
    <w:rsid w:val="441647C1"/>
    <w:rsid w:val="448160DE"/>
    <w:rsid w:val="449568BD"/>
    <w:rsid w:val="45132FE4"/>
    <w:rsid w:val="45372C41"/>
    <w:rsid w:val="456C3BF0"/>
    <w:rsid w:val="461D5993"/>
    <w:rsid w:val="462907DC"/>
    <w:rsid w:val="46712183"/>
    <w:rsid w:val="47254535"/>
    <w:rsid w:val="47293633"/>
    <w:rsid w:val="47946129"/>
    <w:rsid w:val="48790E7B"/>
    <w:rsid w:val="48827FAC"/>
    <w:rsid w:val="48B00446"/>
    <w:rsid w:val="48B36094"/>
    <w:rsid w:val="48FF4542"/>
    <w:rsid w:val="491A265E"/>
    <w:rsid w:val="4990049A"/>
    <w:rsid w:val="49BF4FB3"/>
    <w:rsid w:val="4A895CED"/>
    <w:rsid w:val="4AA523FB"/>
    <w:rsid w:val="4B002BB2"/>
    <w:rsid w:val="4B101F6A"/>
    <w:rsid w:val="4B55797D"/>
    <w:rsid w:val="4B871958"/>
    <w:rsid w:val="4BAC42C6"/>
    <w:rsid w:val="4C675BBA"/>
    <w:rsid w:val="4CD9638C"/>
    <w:rsid w:val="4DA93FB0"/>
    <w:rsid w:val="4DEE5E67"/>
    <w:rsid w:val="4E092CA1"/>
    <w:rsid w:val="4E4D0DDF"/>
    <w:rsid w:val="4ECC264C"/>
    <w:rsid w:val="4F133DD7"/>
    <w:rsid w:val="4F416B96"/>
    <w:rsid w:val="4F9A62A6"/>
    <w:rsid w:val="4FCB2904"/>
    <w:rsid w:val="4FDC066D"/>
    <w:rsid w:val="50811214"/>
    <w:rsid w:val="50C168C7"/>
    <w:rsid w:val="50C6336A"/>
    <w:rsid w:val="50D846EC"/>
    <w:rsid w:val="50F934A0"/>
    <w:rsid w:val="514F30C0"/>
    <w:rsid w:val="519D207E"/>
    <w:rsid w:val="51DDEB2D"/>
    <w:rsid w:val="5238325A"/>
    <w:rsid w:val="527C1C93"/>
    <w:rsid w:val="527F3531"/>
    <w:rsid w:val="52824226"/>
    <w:rsid w:val="52AB07CA"/>
    <w:rsid w:val="52D95337"/>
    <w:rsid w:val="53316F22"/>
    <w:rsid w:val="53FA5565"/>
    <w:rsid w:val="548D462B"/>
    <w:rsid w:val="5495703C"/>
    <w:rsid w:val="54D20290"/>
    <w:rsid w:val="54DC2EBD"/>
    <w:rsid w:val="55FF50B5"/>
    <w:rsid w:val="5621327D"/>
    <w:rsid w:val="570507B5"/>
    <w:rsid w:val="571FCC83"/>
    <w:rsid w:val="573A3ECB"/>
    <w:rsid w:val="573E2FF9"/>
    <w:rsid w:val="57580F21"/>
    <w:rsid w:val="57A557E8"/>
    <w:rsid w:val="57E05502"/>
    <w:rsid w:val="582157B7"/>
    <w:rsid w:val="5851771E"/>
    <w:rsid w:val="58555460"/>
    <w:rsid w:val="586329FC"/>
    <w:rsid w:val="589F2804"/>
    <w:rsid w:val="58C1750E"/>
    <w:rsid w:val="58D2260D"/>
    <w:rsid w:val="58F24A5D"/>
    <w:rsid w:val="591F7A12"/>
    <w:rsid w:val="59570D03"/>
    <w:rsid w:val="597072A2"/>
    <w:rsid w:val="59901067"/>
    <w:rsid w:val="59DE4FE1"/>
    <w:rsid w:val="5A0013FC"/>
    <w:rsid w:val="5A963B0E"/>
    <w:rsid w:val="5AA1546B"/>
    <w:rsid w:val="5BDD7C46"/>
    <w:rsid w:val="5BE30FD5"/>
    <w:rsid w:val="5C04343E"/>
    <w:rsid w:val="5C533A65"/>
    <w:rsid w:val="5CF8460C"/>
    <w:rsid w:val="5D057E4B"/>
    <w:rsid w:val="5D086F45"/>
    <w:rsid w:val="5D63417B"/>
    <w:rsid w:val="5D9205BD"/>
    <w:rsid w:val="5E2F405E"/>
    <w:rsid w:val="5E5835B4"/>
    <w:rsid w:val="5E766D43"/>
    <w:rsid w:val="5EB427B5"/>
    <w:rsid w:val="5EF63A66"/>
    <w:rsid w:val="5EF86B45"/>
    <w:rsid w:val="5F697A43"/>
    <w:rsid w:val="5F700DD2"/>
    <w:rsid w:val="5FCA669A"/>
    <w:rsid w:val="5FEC48FC"/>
    <w:rsid w:val="605C4EB2"/>
    <w:rsid w:val="605E50CE"/>
    <w:rsid w:val="612105D5"/>
    <w:rsid w:val="6178384D"/>
    <w:rsid w:val="61A42FB4"/>
    <w:rsid w:val="61A82AA5"/>
    <w:rsid w:val="61A92915"/>
    <w:rsid w:val="62800F5B"/>
    <w:rsid w:val="628035F5"/>
    <w:rsid w:val="630C7BFE"/>
    <w:rsid w:val="63220635"/>
    <w:rsid w:val="6347009B"/>
    <w:rsid w:val="635527B8"/>
    <w:rsid w:val="64833355"/>
    <w:rsid w:val="654E74BF"/>
    <w:rsid w:val="65962C14"/>
    <w:rsid w:val="660202AA"/>
    <w:rsid w:val="66737D6D"/>
    <w:rsid w:val="66CB2085"/>
    <w:rsid w:val="66E005EB"/>
    <w:rsid w:val="66E0683D"/>
    <w:rsid w:val="67563FCE"/>
    <w:rsid w:val="67D77C40"/>
    <w:rsid w:val="689618A9"/>
    <w:rsid w:val="690F4E74"/>
    <w:rsid w:val="692C5D69"/>
    <w:rsid w:val="69583065"/>
    <w:rsid w:val="69594684"/>
    <w:rsid w:val="69CE04C4"/>
    <w:rsid w:val="6A273793"/>
    <w:rsid w:val="6A3824EC"/>
    <w:rsid w:val="6A5D1F52"/>
    <w:rsid w:val="6A6910B6"/>
    <w:rsid w:val="6A793230"/>
    <w:rsid w:val="6A794FDE"/>
    <w:rsid w:val="6BA20565"/>
    <w:rsid w:val="6BF35943"/>
    <w:rsid w:val="6BFB2D40"/>
    <w:rsid w:val="6C5C6966"/>
    <w:rsid w:val="6C6677E4"/>
    <w:rsid w:val="6C6E0447"/>
    <w:rsid w:val="6C7D1B3D"/>
    <w:rsid w:val="6D1C7EA3"/>
    <w:rsid w:val="6D45284C"/>
    <w:rsid w:val="6D6A50B2"/>
    <w:rsid w:val="6D8343C6"/>
    <w:rsid w:val="6DE87BC4"/>
    <w:rsid w:val="6E2214E9"/>
    <w:rsid w:val="6F2179F2"/>
    <w:rsid w:val="6F424864"/>
    <w:rsid w:val="6FED72ED"/>
    <w:rsid w:val="6FF2313D"/>
    <w:rsid w:val="6FFA36BE"/>
    <w:rsid w:val="7020414E"/>
    <w:rsid w:val="70221C74"/>
    <w:rsid w:val="70310109"/>
    <w:rsid w:val="70BD199D"/>
    <w:rsid w:val="712D267F"/>
    <w:rsid w:val="71436346"/>
    <w:rsid w:val="7181383B"/>
    <w:rsid w:val="71983729"/>
    <w:rsid w:val="71B92164"/>
    <w:rsid w:val="71F72C8D"/>
    <w:rsid w:val="72A5688F"/>
    <w:rsid w:val="72CE60E3"/>
    <w:rsid w:val="730613D9"/>
    <w:rsid w:val="733E40C4"/>
    <w:rsid w:val="73591E51"/>
    <w:rsid w:val="73972979"/>
    <w:rsid w:val="73D6778F"/>
    <w:rsid w:val="741600B2"/>
    <w:rsid w:val="7420296E"/>
    <w:rsid w:val="74784559"/>
    <w:rsid w:val="74A215D5"/>
    <w:rsid w:val="74C27582"/>
    <w:rsid w:val="74D43649"/>
    <w:rsid w:val="75226272"/>
    <w:rsid w:val="75840CDB"/>
    <w:rsid w:val="75A924F0"/>
    <w:rsid w:val="75B275F6"/>
    <w:rsid w:val="75DE8F86"/>
    <w:rsid w:val="75F145C2"/>
    <w:rsid w:val="76342478"/>
    <w:rsid w:val="766052A4"/>
    <w:rsid w:val="76BB2839"/>
    <w:rsid w:val="76DE50C9"/>
    <w:rsid w:val="76EE2A6B"/>
    <w:rsid w:val="76F51E90"/>
    <w:rsid w:val="7718792D"/>
    <w:rsid w:val="777A05E8"/>
    <w:rsid w:val="777F5BFE"/>
    <w:rsid w:val="77AC105E"/>
    <w:rsid w:val="77B27D81"/>
    <w:rsid w:val="77DC6BAC"/>
    <w:rsid w:val="78034139"/>
    <w:rsid w:val="78BB4A14"/>
    <w:rsid w:val="78EE4DE9"/>
    <w:rsid w:val="79055042"/>
    <w:rsid w:val="79A47B9E"/>
    <w:rsid w:val="79A5119C"/>
    <w:rsid w:val="79B27185"/>
    <w:rsid w:val="79B37DE1"/>
    <w:rsid w:val="79F04B91"/>
    <w:rsid w:val="79F226B7"/>
    <w:rsid w:val="7A664E53"/>
    <w:rsid w:val="7ADB139D"/>
    <w:rsid w:val="7AE75A2D"/>
    <w:rsid w:val="7C0D34F6"/>
    <w:rsid w:val="7C19486E"/>
    <w:rsid w:val="7C9C0F54"/>
    <w:rsid w:val="7CB579CC"/>
    <w:rsid w:val="7D172435"/>
    <w:rsid w:val="7DB0632D"/>
    <w:rsid w:val="7DEC38C1"/>
    <w:rsid w:val="7DFE976D"/>
    <w:rsid w:val="7E097FCF"/>
    <w:rsid w:val="7E287C35"/>
    <w:rsid w:val="7E975560"/>
    <w:rsid w:val="7EBB53CB"/>
    <w:rsid w:val="7EF70770"/>
    <w:rsid w:val="7F3F6B06"/>
    <w:rsid w:val="7F74591C"/>
    <w:rsid w:val="7FD269B4"/>
    <w:rsid w:val="AFF7B7C5"/>
    <w:rsid w:val="BFCB2D42"/>
    <w:rsid w:val="018F4C90"/>
    <w:rsid w:val="03CF75C5"/>
    <w:rsid w:val="04B21DC8"/>
    <w:rsid w:val="069B7C33"/>
    <w:rsid w:val="08510EF1"/>
    <w:rsid w:val="0A0779D7"/>
    <w:rsid w:val="0C9C43F0"/>
    <w:rsid w:val="0FC457DB"/>
    <w:rsid w:val="12585496"/>
    <w:rsid w:val="14FC79B5"/>
    <w:rsid w:val="17996410"/>
    <w:rsid w:val="193851F6"/>
    <w:rsid w:val="1B4D72F6"/>
    <w:rsid w:val="1CE57D5A"/>
    <w:rsid w:val="1EBD29E4"/>
    <w:rsid w:val="20A90EA5"/>
    <w:rsid w:val="227C6712"/>
    <w:rsid w:val="249E0BC2"/>
    <w:rsid w:val="265B01B3"/>
    <w:rsid w:val="2769195B"/>
    <w:rsid w:val="2A1A778E"/>
    <w:rsid w:val="2BE00CF7"/>
    <w:rsid w:val="2E8B665B"/>
    <w:rsid w:val="30915A7F"/>
    <w:rsid w:val="31B9528D"/>
    <w:rsid w:val="33A9069D"/>
    <w:rsid w:val="354069AA"/>
    <w:rsid w:val="37255128"/>
    <w:rsid w:val="38D004F4"/>
    <w:rsid w:val="3AC3717D"/>
    <w:rsid w:val="3BFF8279"/>
    <w:rsid w:val="3DA456C2"/>
    <w:rsid w:val="3EEB27FE"/>
    <w:rsid w:val="41AA3A8E"/>
    <w:rsid w:val="43A958A0"/>
    <w:rsid w:val="45630615"/>
    <w:rsid w:val="47271B53"/>
    <w:rsid w:val="48741AB6"/>
    <w:rsid w:val="49B45E75"/>
    <w:rsid w:val="4B924743"/>
    <w:rsid w:val="4E5B79A0"/>
    <w:rsid w:val="50B43398"/>
    <w:rsid w:val="523429E2"/>
    <w:rsid w:val="53D7428D"/>
    <w:rsid w:val="56F95FA8"/>
    <w:rsid w:val="57E9601D"/>
    <w:rsid w:val="58DE046A"/>
    <w:rsid w:val="5A6340AE"/>
    <w:rsid w:val="5CFD3A5A"/>
    <w:rsid w:val="5EA031AD"/>
    <w:rsid w:val="60455DBA"/>
    <w:rsid w:val="61B01959"/>
    <w:rsid w:val="650D2C1F"/>
    <w:rsid w:val="673D3C8F"/>
    <w:rsid w:val="69977F30"/>
    <w:rsid w:val="6A7C4ACE"/>
    <w:rsid w:val="6CC8224D"/>
    <w:rsid w:val="6F26575E"/>
    <w:rsid w:val="70607201"/>
    <w:rsid w:val="72473C14"/>
    <w:rsid w:val="73E13BF4"/>
    <w:rsid w:val="752F75CA"/>
    <w:rsid w:val="76962A74"/>
    <w:rsid w:val="77901BB9"/>
    <w:rsid w:val="79314CD6"/>
    <w:rsid w:val="7A925C48"/>
    <w:rsid w:val="7D787377"/>
    <w:rsid w:val="7EDBA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uiPriority="99"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473447"/>
    <w:pPr>
      <w:widowControl w:val="0"/>
      <w:jc w:val="both"/>
    </w:pPr>
    <w:rPr>
      <w:rFonts w:asciiTheme="minorHAnsi" w:eastAsiaTheme="minorEastAsia" w:hAnsiTheme="minorHAnsi" w:cstheme="minorBidi"/>
      <w:kern w:val="2"/>
      <w:sz w:val="21"/>
      <w:szCs w:val="24"/>
    </w:rPr>
  </w:style>
  <w:style w:type="paragraph" w:styleId="1">
    <w:name w:val="heading 1"/>
    <w:next w:val="a"/>
    <w:autoRedefine/>
    <w:qFormat/>
    <w:rsid w:val="00473447"/>
    <w:pPr>
      <w:widowControl w:val="0"/>
      <w:spacing w:before="100" w:beforeAutospacing="1" w:after="100" w:afterAutospacing="1"/>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qFormat/>
    <w:rsid w:val="00473447"/>
    <w:pPr>
      <w:jc w:val="center"/>
    </w:pPr>
    <w:rPr>
      <w:rFonts w:ascii="楷体_GB2312" w:eastAsia="楷体_GB2312" w:hAnsi="Times New Roman" w:cs="Times New Roman"/>
      <w:sz w:val="32"/>
    </w:rPr>
  </w:style>
  <w:style w:type="paragraph" w:styleId="a4">
    <w:name w:val="Normal Indent"/>
    <w:basedOn w:val="a"/>
    <w:next w:val="a"/>
    <w:autoRedefine/>
    <w:qFormat/>
    <w:rsid w:val="00473447"/>
    <w:pPr>
      <w:wordWrap w:val="0"/>
      <w:ind w:left="3400"/>
    </w:pPr>
    <w:rPr>
      <w:rFonts w:ascii="Calibri" w:eastAsia="宋体" w:hAnsi="Calibri" w:cs="Times New Roman"/>
      <w:szCs w:val="22"/>
    </w:rPr>
  </w:style>
  <w:style w:type="paragraph" w:styleId="a5">
    <w:name w:val="annotation text"/>
    <w:basedOn w:val="a"/>
    <w:autoRedefine/>
    <w:qFormat/>
    <w:rsid w:val="00473447"/>
    <w:pPr>
      <w:jc w:val="left"/>
    </w:pPr>
  </w:style>
  <w:style w:type="paragraph" w:styleId="a6">
    <w:name w:val="Body Text Indent"/>
    <w:basedOn w:val="a"/>
    <w:next w:val="a4"/>
    <w:autoRedefine/>
    <w:qFormat/>
    <w:rsid w:val="00473447"/>
    <w:pPr>
      <w:ind w:leftChars="200" w:left="420"/>
    </w:pPr>
  </w:style>
  <w:style w:type="paragraph" w:styleId="a7">
    <w:name w:val="Plain Text"/>
    <w:basedOn w:val="a"/>
    <w:autoRedefine/>
    <w:uiPriority w:val="99"/>
    <w:qFormat/>
    <w:rsid w:val="00F032D0"/>
    <w:pPr>
      <w:spacing w:line="560" w:lineRule="exact"/>
      <w:ind w:firstLineChars="200" w:firstLine="640"/>
      <w:jc w:val="left"/>
    </w:pPr>
    <w:rPr>
      <w:rFonts w:ascii="仿宋_GB2312" w:eastAsia="仿宋_GB2312" w:hAnsi="Times New Roman" w:cs="Times New Roman"/>
      <w:sz w:val="32"/>
      <w:szCs w:val="32"/>
      <w:shd w:val="clear" w:color="auto" w:fill="FFFFFF"/>
    </w:rPr>
  </w:style>
  <w:style w:type="paragraph" w:styleId="a8">
    <w:name w:val="Balloon Text"/>
    <w:basedOn w:val="a"/>
    <w:next w:val="a"/>
    <w:autoRedefine/>
    <w:uiPriority w:val="99"/>
    <w:unhideWhenUsed/>
    <w:qFormat/>
    <w:rsid w:val="00473447"/>
    <w:rPr>
      <w:sz w:val="18"/>
      <w:szCs w:val="18"/>
    </w:rPr>
  </w:style>
  <w:style w:type="paragraph" w:styleId="a9">
    <w:name w:val="footer"/>
    <w:basedOn w:val="a"/>
    <w:autoRedefine/>
    <w:qFormat/>
    <w:rsid w:val="00926AA1"/>
    <w:pPr>
      <w:tabs>
        <w:tab w:val="center" w:pos="4153"/>
        <w:tab w:val="right" w:pos="8306"/>
      </w:tabs>
      <w:wordWrap w:val="0"/>
      <w:snapToGrid w:val="0"/>
      <w:jc w:val="right"/>
    </w:pPr>
    <w:rPr>
      <w:rFonts w:ascii="仿宋_GB2312" w:eastAsia="仿宋_GB2312"/>
      <w:sz w:val="28"/>
    </w:rPr>
  </w:style>
  <w:style w:type="paragraph" w:styleId="aa">
    <w:name w:val="envelope return"/>
    <w:basedOn w:val="a"/>
    <w:autoRedefine/>
    <w:qFormat/>
    <w:rsid w:val="00473447"/>
    <w:pPr>
      <w:snapToGrid w:val="0"/>
    </w:pPr>
    <w:rPr>
      <w:rFonts w:ascii="Arial" w:eastAsia="宋体" w:hAnsi="Arial" w:cs="Times New Roman"/>
    </w:rPr>
  </w:style>
  <w:style w:type="paragraph" w:styleId="ab">
    <w:name w:val="header"/>
    <w:basedOn w:val="a"/>
    <w:autoRedefine/>
    <w:qFormat/>
    <w:rsid w:val="004734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Normal (Web)"/>
    <w:basedOn w:val="a"/>
    <w:autoRedefine/>
    <w:uiPriority w:val="99"/>
    <w:unhideWhenUsed/>
    <w:qFormat/>
    <w:rsid w:val="00473447"/>
    <w:pPr>
      <w:widowControl/>
      <w:spacing w:before="100" w:beforeAutospacing="1" w:after="100" w:afterAutospacing="1"/>
      <w:jc w:val="left"/>
    </w:pPr>
    <w:rPr>
      <w:rFonts w:ascii="宋体" w:eastAsia="宋体" w:hAnsi="宋体" w:cs="宋体"/>
      <w:kern w:val="0"/>
      <w:sz w:val="24"/>
    </w:rPr>
  </w:style>
  <w:style w:type="paragraph" w:styleId="ad">
    <w:name w:val="Body Text First Indent"/>
    <w:basedOn w:val="a0"/>
    <w:autoRedefine/>
    <w:qFormat/>
    <w:rsid w:val="00473447"/>
    <w:pPr>
      <w:spacing w:line="500" w:lineRule="exact"/>
      <w:ind w:firstLine="420"/>
    </w:pPr>
    <w:rPr>
      <w:rFonts w:ascii="Times New Roman" w:eastAsia="宋体"/>
      <w:sz w:val="28"/>
    </w:rPr>
  </w:style>
  <w:style w:type="paragraph" w:styleId="2">
    <w:name w:val="Body Text First Indent 2"/>
    <w:basedOn w:val="a6"/>
    <w:next w:val="a"/>
    <w:autoRedefine/>
    <w:uiPriority w:val="99"/>
    <w:qFormat/>
    <w:rsid w:val="008A1EC6"/>
    <w:pPr>
      <w:spacing w:after="120" w:line="600" w:lineRule="exact"/>
      <w:ind w:leftChars="0" w:left="0"/>
    </w:pPr>
  </w:style>
  <w:style w:type="table" w:styleId="ae">
    <w:name w:val="Table Grid"/>
    <w:basedOn w:val="a2"/>
    <w:autoRedefine/>
    <w:uiPriority w:val="59"/>
    <w:qFormat/>
    <w:rsid w:val="004734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autoRedefine/>
    <w:qFormat/>
    <w:rsid w:val="00473447"/>
    <w:rPr>
      <w:b/>
    </w:rPr>
  </w:style>
  <w:style w:type="character" w:styleId="af0">
    <w:name w:val="page number"/>
    <w:basedOn w:val="a1"/>
    <w:autoRedefine/>
    <w:qFormat/>
    <w:rsid w:val="00473447"/>
  </w:style>
  <w:style w:type="character" w:styleId="af1">
    <w:name w:val="Hyperlink"/>
    <w:autoRedefine/>
    <w:qFormat/>
    <w:rsid w:val="00473447"/>
    <w:rPr>
      <w:rFonts w:ascii="Times New Roman" w:eastAsia="宋体" w:hAnsi="Times New Roman" w:cs="Times New Roman"/>
      <w:color w:val="000000"/>
      <w:sz w:val="18"/>
      <w:szCs w:val="18"/>
      <w:u w:val="none"/>
    </w:rPr>
  </w:style>
  <w:style w:type="paragraph" w:customStyle="1" w:styleId="Default">
    <w:name w:val="Default"/>
    <w:autoRedefine/>
    <w:unhideWhenUsed/>
    <w:qFormat/>
    <w:rsid w:val="00473447"/>
    <w:pPr>
      <w:widowControl w:val="0"/>
      <w:autoSpaceDE w:val="0"/>
      <w:autoSpaceDN w:val="0"/>
      <w:adjustRightInd w:val="0"/>
    </w:pPr>
    <w:rPr>
      <w:rFonts w:ascii="方正仿宋_GBK" w:eastAsia="方正仿宋_GBK" w:hAnsi="方正仿宋_GBK" w:hint="eastAsia"/>
      <w:color w:val="000000"/>
      <w:sz w:val="24"/>
      <w:szCs w:val="22"/>
    </w:rPr>
  </w:style>
  <w:style w:type="character" w:customStyle="1" w:styleId="fontstyle01">
    <w:name w:val="fontstyle01"/>
    <w:basedOn w:val="a1"/>
    <w:autoRedefine/>
    <w:qFormat/>
    <w:rsid w:val="00473447"/>
    <w:rPr>
      <w:rFonts w:ascii="仿宋_GB2312" w:eastAsia="仿宋_GB2312" w:hAnsi="仿宋_GB2312" w:cs="仿宋_GB2312"/>
      <w:color w:val="000000"/>
      <w:sz w:val="32"/>
      <w:szCs w:val="32"/>
    </w:rPr>
  </w:style>
  <w:style w:type="paragraph" w:customStyle="1" w:styleId="-1">
    <w:name w:val="正文-公1"/>
    <w:next w:val="a"/>
    <w:autoRedefine/>
    <w:qFormat/>
    <w:rsid w:val="00473447"/>
    <w:pPr>
      <w:widowControl w:val="0"/>
      <w:ind w:firstLineChars="200" w:firstLine="200"/>
    </w:pPr>
    <w:rPr>
      <w:rFonts w:ascii="Calibri" w:eastAsiaTheme="minorEastAsia" w:hAnsi="Calibri" w:cstheme="minorBidi"/>
      <w:kern w:val="2"/>
      <w:sz w:val="21"/>
      <w:szCs w:val="24"/>
    </w:rPr>
  </w:style>
  <w:style w:type="paragraph" w:customStyle="1" w:styleId="BodyText1I2">
    <w:name w:val="BodyText1I2"/>
    <w:basedOn w:val="BodyTextIndent"/>
    <w:autoRedefine/>
    <w:qFormat/>
    <w:rsid w:val="00473447"/>
    <w:pPr>
      <w:spacing w:after="0"/>
      <w:ind w:firstLineChars="200" w:firstLine="200"/>
    </w:pPr>
    <w:rPr>
      <w:rFonts w:ascii="Calibri" w:hAnsi="Calibri"/>
    </w:rPr>
  </w:style>
  <w:style w:type="paragraph" w:customStyle="1" w:styleId="BodyTextIndent">
    <w:name w:val="BodyTextIndent"/>
    <w:basedOn w:val="a"/>
    <w:next w:val="NormalIndent"/>
    <w:autoRedefine/>
    <w:qFormat/>
    <w:rsid w:val="00473447"/>
    <w:pPr>
      <w:spacing w:after="120"/>
      <w:ind w:leftChars="200" w:left="200"/>
      <w:textAlignment w:val="baseline"/>
    </w:pPr>
    <w:rPr>
      <w:rFonts w:ascii="Times New Roman" w:eastAsia="宋体" w:hAnsi="Times New Roman"/>
    </w:rPr>
  </w:style>
  <w:style w:type="paragraph" w:customStyle="1" w:styleId="NormalIndent">
    <w:name w:val="NormalIndent"/>
    <w:basedOn w:val="a"/>
    <w:autoRedefine/>
    <w:uiPriority w:val="99"/>
    <w:qFormat/>
    <w:rsid w:val="00473447"/>
    <w:pPr>
      <w:ind w:firstLine="420"/>
    </w:pPr>
    <w:rPr>
      <w:rFonts w:ascii="Verdana" w:hAnsi="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2024-02-07T04:56:00Z</cp:lastPrinted>
  <dcterms:created xsi:type="dcterms:W3CDTF">2022-07-22T16:45:00Z</dcterms:created>
  <dcterms:modified xsi:type="dcterms:W3CDTF">2024-02-19T08:23:00Z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A152FC9517274B7E9E72C34C7BADA448_13</vt:lpwstr>
  </property>
</Properties>
</file>