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A8" w:rsidRDefault="00075CA8">
      <w:pPr>
        <w:adjustRightInd w:val="0"/>
        <w:snapToGrid w:val="0"/>
        <w:spacing w:line="1300" w:lineRule="exact"/>
        <w:jc w:val="distribute"/>
        <w:rPr>
          <w:rFonts w:eastAsia="方正小标宋简体"/>
          <w:color w:val="FF0000"/>
          <w:w w:val="90"/>
          <w:sz w:val="96"/>
          <w:szCs w:val="96"/>
        </w:rPr>
      </w:pPr>
    </w:p>
    <w:p w:rsidR="00075CA8" w:rsidRDefault="00075CA8">
      <w:pPr>
        <w:adjustRightInd w:val="0"/>
        <w:snapToGrid w:val="0"/>
        <w:spacing w:line="1300" w:lineRule="exact"/>
        <w:jc w:val="distribute"/>
        <w:rPr>
          <w:rFonts w:eastAsia="方正小标宋简体"/>
          <w:color w:val="FF0000"/>
          <w:w w:val="90"/>
          <w:sz w:val="96"/>
          <w:szCs w:val="96"/>
        </w:rPr>
      </w:pPr>
    </w:p>
    <w:p w:rsidR="00075CA8" w:rsidRDefault="00075CA8">
      <w:pPr>
        <w:adjustRightInd w:val="0"/>
        <w:snapToGrid w:val="0"/>
        <w:spacing w:line="1300" w:lineRule="exact"/>
        <w:jc w:val="distribute"/>
        <w:rPr>
          <w:rFonts w:eastAsia="方正小标宋简体"/>
          <w:color w:val="FF0000"/>
          <w:w w:val="90"/>
          <w:sz w:val="96"/>
          <w:szCs w:val="96"/>
        </w:rPr>
      </w:pPr>
    </w:p>
    <w:p w:rsidR="00075CA8" w:rsidRDefault="00075CA8">
      <w:pPr>
        <w:spacing w:line="240" w:lineRule="exact"/>
        <w:rPr>
          <w:rFonts w:ascii="Times New Roman" w:eastAsia="仿宋_GB2312" w:hAnsi="Times New Roman"/>
          <w:sz w:val="36"/>
          <w:szCs w:val="36"/>
        </w:rPr>
      </w:pPr>
    </w:p>
    <w:p w:rsidR="00277CF0" w:rsidRDefault="00277CF0" w:rsidP="00277CF0">
      <w:pPr>
        <w:adjustRightInd w:val="0"/>
        <w:snapToGrid w:val="0"/>
        <w:spacing w:line="560" w:lineRule="exact"/>
        <w:rPr>
          <w:rFonts w:ascii="仿宋_GB2312" w:eastAsia="仿宋_GB2312" w:hAnsi="仿宋" w:cs="仿宋" w:hint="eastAsia"/>
          <w:sz w:val="32"/>
          <w:szCs w:val="32"/>
        </w:rPr>
      </w:pPr>
    </w:p>
    <w:p w:rsidR="00736348" w:rsidRPr="00736348" w:rsidRDefault="00736348" w:rsidP="00277CF0">
      <w:pPr>
        <w:adjustRightInd w:val="0"/>
        <w:snapToGrid w:val="0"/>
        <w:spacing w:line="560" w:lineRule="exact"/>
        <w:jc w:val="center"/>
        <w:rPr>
          <w:rFonts w:ascii="楷体_GB2312" w:eastAsia="楷体_GB2312" w:hAnsi="楷体_GB2312" w:cs="楷体_GB2312"/>
          <w:sz w:val="32"/>
          <w:szCs w:val="32"/>
        </w:rPr>
      </w:pPr>
      <w:r w:rsidRPr="00736348">
        <w:rPr>
          <w:rFonts w:ascii="仿宋_GB2312" w:eastAsia="仿宋_GB2312" w:hAnsi="仿宋" w:cs="仿宋" w:hint="eastAsia"/>
          <w:sz w:val="32"/>
          <w:szCs w:val="32"/>
        </w:rPr>
        <w:t>白政〔</w:t>
      </w:r>
      <w:r w:rsidRPr="00736348">
        <w:rPr>
          <w:rFonts w:ascii="仿宋_GB2312" w:eastAsia="仿宋_GB2312" w:hAnsi="仿宋" w:cs="仿宋"/>
          <w:sz w:val="32"/>
          <w:szCs w:val="32"/>
        </w:rPr>
        <w:t>20</w:t>
      </w:r>
      <w:r w:rsidRPr="00736348">
        <w:rPr>
          <w:rFonts w:ascii="仿宋_GB2312" w:eastAsia="仿宋_GB2312" w:hAnsi="仿宋" w:cs="仿宋" w:hint="eastAsia"/>
          <w:sz w:val="32"/>
          <w:szCs w:val="32"/>
        </w:rPr>
        <w:t>25〕</w:t>
      </w:r>
      <w:r>
        <w:rPr>
          <w:rFonts w:ascii="仿宋_GB2312" w:eastAsia="仿宋_GB2312" w:hAnsi="仿宋" w:cs="仿宋" w:hint="eastAsia"/>
          <w:sz w:val="32"/>
          <w:szCs w:val="32"/>
        </w:rPr>
        <w:t>20</w:t>
      </w:r>
      <w:r w:rsidRPr="00736348">
        <w:rPr>
          <w:rFonts w:ascii="仿宋_GB2312" w:eastAsia="仿宋_GB2312" w:hAnsi="仿宋" w:cs="仿宋" w:hint="eastAsia"/>
          <w:sz w:val="32"/>
          <w:szCs w:val="32"/>
        </w:rPr>
        <w:t>号</w:t>
      </w:r>
    </w:p>
    <w:p w:rsidR="007F1A32" w:rsidRDefault="007F1A32">
      <w:pPr>
        <w:spacing w:line="560" w:lineRule="exact"/>
        <w:rPr>
          <w:sz w:val="36"/>
          <w:szCs w:val="36"/>
        </w:rPr>
      </w:pPr>
    </w:p>
    <w:p w:rsidR="00075CA8" w:rsidRPr="00736348" w:rsidRDefault="00E37C76">
      <w:pPr>
        <w:spacing w:line="560" w:lineRule="exact"/>
        <w:jc w:val="center"/>
        <w:rPr>
          <w:rFonts w:ascii="方正小标宋简体" w:eastAsia="方正小标宋简体"/>
          <w:sz w:val="44"/>
          <w:szCs w:val="44"/>
        </w:rPr>
      </w:pPr>
      <w:r w:rsidRPr="00736348">
        <w:rPr>
          <w:rFonts w:ascii="方正小标宋简体" w:eastAsia="方正小标宋简体" w:hint="eastAsia"/>
          <w:sz w:val="44"/>
          <w:szCs w:val="44"/>
        </w:rPr>
        <w:t>白濑乡人民政府关于印发《白濑乡综合执法</w:t>
      </w:r>
    </w:p>
    <w:p w:rsidR="00075CA8" w:rsidRPr="00736348" w:rsidRDefault="00E37C76">
      <w:pPr>
        <w:spacing w:line="560" w:lineRule="exact"/>
        <w:jc w:val="center"/>
        <w:rPr>
          <w:rFonts w:ascii="方正小标宋简体" w:eastAsia="方正小标宋简体"/>
          <w:sz w:val="44"/>
          <w:szCs w:val="44"/>
        </w:rPr>
      </w:pPr>
      <w:r w:rsidRPr="00736348">
        <w:rPr>
          <w:rFonts w:ascii="方正小标宋简体" w:eastAsia="方正小标宋简体" w:hint="eastAsia"/>
          <w:sz w:val="44"/>
          <w:szCs w:val="44"/>
        </w:rPr>
        <w:t>队伍管理制度（试行）》的通知</w:t>
      </w:r>
    </w:p>
    <w:p w:rsidR="00075CA8" w:rsidRDefault="00075CA8">
      <w:pPr>
        <w:rPr>
          <w:rFonts w:ascii="楷体_GB2312" w:eastAsia="楷体_GB2312" w:hAnsi="楷体_GB2312" w:cs="楷体_GB2312"/>
          <w:sz w:val="32"/>
          <w:szCs w:val="32"/>
        </w:rPr>
      </w:pPr>
    </w:p>
    <w:p w:rsidR="00075CA8" w:rsidRPr="00736348" w:rsidRDefault="00E37C76">
      <w:pPr>
        <w:rPr>
          <w:rFonts w:ascii="仿宋_GB2312" w:eastAsia="仿宋_GB2312"/>
          <w:sz w:val="32"/>
          <w:szCs w:val="32"/>
        </w:rPr>
      </w:pPr>
      <w:r w:rsidRPr="00736348">
        <w:rPr>
          <w:rFonts w:ascii="仿宋_GB2312" w:eastAsia="仿宋_GB2312" w:hint="eastAsia"/>
          <w:sz w:val="32"/>
          <w:szCs w:val="32"/>
        </w:rPr>
        <w:t>各村，乡直各</w:t>
      </w:r>
      <w:bookmarkStart w:id="0" w:name="_GoBack"/>
      <w:bookmarkEnd w:id="0"/>
      <w:r w:rsidRPr="00736348">
        <w:rPr>
          <w:rFonts w:ascii="仿宋_GB2312" w:eastAsia="仿宋_GB2312" w:hint="eastAsia"/>
          <w:sz w:val="32"/>
          <w:szCs w:val="32"/>
        </w:rPr>
        <w:t>单位：</w:t>
      </w:r>
    </w:p>
    <w:p w:rsidR="00075CA8" w:rsidRPr="00736348" w:rsidRDefault="00E37C76">
      <w:pPr>
        <w:ind w:firstLineChars="200" w:firstLine="640"/>
        <w:rPr>
          <w:rFonts w:ascii="仿宋_GB2312" w:eastAsia="仿宋_GB2312"/>
          <w:sz w:val="32"/>
          <w:szCs w:val="32"/>
        </w:rPr>
      </w:pPr>
      <w:r w:rsidRPr="00736348">
        <w:rPr>
          <w:rFonts w:ascii="仿宋_GB2312" w:eastAsia="仿宋_GB2312" w:hint="eastAsia"/>
          <w:sz w:val="32"/>
          <w:szCs w:val="32"/>
        </w:rPr>
        <w:t>《白濑乡综合执法队伍管理制度（试行）》已经乡党委、政府同意，现印发给你们，请结合实际抓好贯彻落实。</w:t>
      </w:r>
    </w:p>
    <w:p w:rsidR="00075CA8" w:rsidRPr="00736348" w:rsidRDefault="00075CA8">
      <w:pPr>
        <w:rPr>
          <w:rFonts w:ascii="仿宋_GB2312" w:eastAsia="仿宋_GB2312"/>
          <w:sz w:val="32"/>
          <w:szCs w:val="32"/>
        </w:rPr>
      </w:pPr>
    </w:p>
    <w:p w:rsidR="00075CA8" w:rsidRPr="00736348" w:rsidRDefault="00075CA8">
      <w:pPr>
        <w:pStyle w:val="Acetate"/>
        <w:spacing w:line="580" w:lineRule="exact"/>
        <w:rPr>
          <w:rFonts w:ascii="仿宋_GB2312" w:eastAsia="仿宋_GB2312"/>
          <w:sz w:val="32"/>
          <w:szCs w:val="32"/>
        </w:rPr>
      </w:pPr>
    </w:p>
    <w:p w:rsidR="00075CA8" w:rsidRPr="00736348" w:rsidRDefault="00075CA8">
      <w:pPr>
        <w:pStyle w:val="Acetate"/>
        <w:spacing w:line="580" w:lineRule="exact"/>
        <w:rPr>
          <w:rFonts w:ascii="仿宋_GB2312" w:eastAsia="仿宋_GB2312"/>
          <w:sz w:val="32"/>
          <w:szCs w:val="32"/>
        </w:rPr>
      </w:pPr>
    </w:p>
    <w:p w:rsidR="00075CA8" w:rsidRPr="00736348" w:rsidRDefault="00E37C76">
      <w:pPr>
        <w:spacing w:line="560" w:lineRule="exact"/>
        <w:ind w:firstLineChars="200" w:firstLine="640"/>
        <w:jc w:val="center"/>
        <w:rPr>
          <w:rFonts w:ascii="仿宋_GB2312" w:eastAsia="仿宋_GB2312"/>
          <w:sz w:val="32"/>
          <w:szCs w:val="32"/>
        </w:rPr>
      </w:pPr>
      <w:r w:rsidRPr="00736348">
        <w:rPr>
          <w:rFonts w:ascii="仿宋_GB2312" w:eastAsia="仿宋_GB2312" w:hint="eastAsia"/>
          <w:sz w:val="32"/>
          <w:szCs w:val="32"/>
        </w:rPr>
        <w:t xml:space="preserve">                  安溪县白濑乡人民政府     </w:t>
      </w:r>
    </w:p>
    <w:p w:rsidR="00075CA8" w:rsidRPr="00736348" w:rsidRDefault="00E37C76">
      <w:pPr>
        <w:wordWrap w:val="0"/>
        <w:spacing w:line="560" w:lineRule="exact"/>
        <w:jc w:val="right"/>
        <w:rPr>
          <w:rFonts w:ascii="仿宋_GB2312" w:eastAsia="仿宋_GB2312"/>
          <w:sz w:val="32"/>
          <w:szCs w:val="32"/>
        </w:rPr>
      </w:pPr>
      <w:r w:rsidRPr="00736348">
        <w:rPr>
          <w:rFonts w:ascii="仿宋_GB2312" w:eastAsia="仿宋_GB2312" w:hint="eastAsia"/>
          <w:sz w:val="32"/>
          <w:szCs w:val="32"/>
        </w:rPr>
        <w:t xml:space="preserve">                          2025年10月1</w:t>
      </w:r>
      <w:r w:rsidR="00CC186F">
        <w:rPr>
          <w:rFonts w:ascii="仿宋_GB2312" w:eastAsia="仿宋_GB2312" w:hint="eastAsia"/>
          <w:sz w:val="32"/>
          <w:szCs w:val="32"/>
        </w:rPr>
        <w:t>5</w:t>
      </w:r>
      <w:r w:rsidRPr="00736348">
        <w:rPr>
          <w:rFonts w:ascii="仿宋_GB2312" w:eastAsia="仿宋_GB2312" w:hint="eastAsia"/>
          <w:sz w:val="32"/>
          <w:szCs w:val="32"/>
        </w:rPr>
        <w:t xml:space="preserve">日        </w:t>
      </w:r>
    </w:p>
    <w:p w:rsidR="00075CA8" w:rsidRDefault="00075CA8">
      <w:pPr>
        <w:spacing w:line="600" w:lineRule="exact"/>
        <w:jc w:val="center"/>
        <w:rPr>
          <w:rFonts w:ascii="方正小标宋简体" w:eastAsia="方正小标宋简体" w:hAnsi="方正小标宋简体" w:cs="方正小标宋简体"/>
          <w:snapToGrid w:val="0"/>
          <w:kern w:val="0"/>
          <w:sz w:val="44"/>
          <w:szCs w:val="44"/>
        </w:rPr>
        <w:sectPr w:rsidR="00075CA8">
          <w:pgSz w:w="11906" w:h="16838"/>
          <w:pgMar w:top="1417" w:right="1474" w:bottom="1417" w:left="1587" w:header="851" w:footer="992" w:gutter="0"/>
          <w:cols w:space="425"/>
          <w:docGrid w:type="lines" w:linePitch="312"/>
        </w:sectPr>
      </w:pPr>
    </w:p>
    <w:p w:rsidR="00075CA8" w:rsidRPr="00736348" w:rsidRDefault="00E37C76">
      <w:pPr>
        <w:spacing w:line="560" w:lineRule="exact"/>
        <w:jc w:val="center"/>
        <w:rPr>
          <w:rFonts w:ascii="方正小标宋简体" w:eastAsia="方正小标宋简体"/>
          <w:sz w:val="44"/>
          <w:szCs w:val="44"/>
        </w:rPr>
      </w:pPr>
      <w:r w:rsidRPr="00736348">
        <w:rPr>
          <w:rFonts w:ascii="方正小标宋简体" w:eastAsia="方正小标宋简体" w:hint="eastAsia"/>
          <w:sz w:val="44"/>
          <w:szCs w:val="44"/>
        </w:rPr>
        <w:lastRenderedPageBreak/>
        <w:t>白濑乡综合执法队伍管理制度（试行）</w:t>
      </w:r>
    </w:p>
    <w:p w:rsidR="00075CA8" w:rsidRDefault="00075CA8">
      <w:pPr>
        <w:spacing w:line="560" w:lineRule="exact"/>
        <w:jc w:val="center"/>
        <w:rPr>
          <w:rFonts w:ascii="方正小标宋简体" w:eastAsia="方正小标宋简体" w:hAnsi="黑体"/>
          <w:sz w:val="44"/>
          <w:szCs w:val="44"/>
        </w:rPr>
      </w:pP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为加强依法行政，规范执法办案工作，提高办案效率，维护社会经济秩序，充分发挥乡综合执法队伍巡查的工作职能作用，有效推动工作落实，营造良好的社会环境。特制定以下管理制度：</w:t>
      </w:r>
    </w:p>
    <w:p w:rsidR="00075CA8" w:rsidRPr="00736348" w:rsidRDefault="00E37C76" w:rsidP="00736348">
      <w:pPr>
        <w:spacing w:line="560" w:lineRule="exact"/>
        <w:ind w:firstLineChars="200" w:firstLine="640"/>
        <w:rPr>
          <w:rFonts w:ascii="黑体" w:eastAsia="黑体" w:hAnsi="黑体"/>
          <w:sz w:val="32"/>
          <w:szCs w:val="32"/>
        </w:rPr>
      </w:pPr>
      <w:r w:rsidRPr="00736348">
        <w:rPr>
          <w:rFonts w:ascii="黑体" w:eastAsia="黑体" w:hAnsi="黑体" w:hint="eastAsia"/>
          <w:sz w:val="32"/>
          <w:szCs w:val="32"/>
        </w:rPr>
        <w:t>一、工作范围</w:t>
      </w:r>
    </w:p>
    <w:p w:rsidR="00075CA8" w:rsidRPr="00736348" w:rsidRDefault="00E37C76" w:rsidP="00736348">
      <w:pPr>
        <w:spacing w:line="560" w:lineRule="exact"/>
        <w:ind w:firstLineChars="200" w:firstLine="640"/>
        <w:rPr>
          <w:rFonts w:ascii="仿宋_GB2312" w:eastAsia="仿宋_GB2312"/>
          <w:sz w:val="32"/>
          <w:szCs w:val="32"/>
        </w:rPr>
      </w:pPr>
      <w:r w:rsidRPr="00736348">
        <w:rPr>
          <w:rFonts w:ascii="仿宋_GB2312" w:eastAsia="仿宋_GB2312" w:hint="eastAsia"/>
          <w:sz w:val="32"/>
          <w:szCs w:val="32"/>
        </w:rPr>
        <w:t>因工作需要，全乡划分为4个工作区域，每名执法队员负责巡查一个区域。区域划分如下：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18"/>
        <w:gridCol w:w="3307"/>
        <w:gridCol w:w="2825"/>
      </w:tblGrid>
      <w:tr w:rsidR="00075CA8">
        <w:trPr>
          <w:trHeight w:hRule="exact" w:val="517"/>
          <w:jc w:val="center"/>
        </w:trPr>
        <w:tc>
          <w:tcPr>
            <w:tcW w:w="1535" w:type="pct"/>
            <w:vAlign w:val="center"/>
          </w:tcPr>
          <w:p w:rsidR="00075CA8" w:rsidRDefault="00E37C76" w:rsidP="00736348">
            <w:pPr>
              <w:spacing w:line="56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区  域</w:t>
            </w:r>
          </w:p>
        </w:tc>
        <w:tc>
          <w:tcPr>
            <w:tcW w:w="1868" w:type="pct"/>
            <w:vAlign w:val="center"/>
          </w:tcPr>
          <w:p w:rsidR="00075CA8" w:rsidRDefault="00E37C76" w:rsidP="00736348">
            <w:pPr>
              <w:spacing w:line="56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相关村</w:t>
            </w:r>
          </w:p>
        </w:tc>
        <w:tc>
          <w:tcPr>
            <w:tcW w:w="1596" w:type="pct"/>
            <w:vAlign w:val="center"/>
          </w:tcPr>
          <w:p w:rsidR="00075CA8" w:rsidRDefault="00E37C76" w:rsidP="00736348">
            <w:pPr>
              <w:spacing w:line="56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责任人</w:t>
            </w:r>
          </w:p>
        </w:tc>
      </w:tr>
      <w:tr w:rsidR="00075CA8" w:rsidTr="00736348">
        <w:trPr>
          <w:trHeight w:hRule="exact" w:val="1245"/>
          <w:jc w:val="center"/>
        </w:trPr>
        <w:tc>
          <w:tcPr>
            <w:tcW w:w="1535"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白濑乡</w:t>
            </w:r>
          </w:p>
        </w:tc>
        <w:tc>
          <w:tcPr>
            <w:tcW w:w="1868"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白濑村、上格村、下镇村、寨坂村、长基村</w:t>
            </w:r>
          </w:p>
        </w:tc>
        <w:tc>
          <w:tcPr>
            <w:tcW w:w="1596"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詹勇鹏、陈哲、</w:t>
            </w:r>
          </w:p>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巩兆芳</w:t>
            </w:r>
          </w:p>
        </w:tc>
      </w:tr>
      <w:tr w:rsidR="00075CA8">
        <w:trPr>
          <w:trHeight w:hRule="exact" w:val="522"/>
          <w:jc w:val="center"/>
        </w:trPr>
        <w:tc>
          <w:tcPr>
            <w:tcW w:w="1535"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片 区 1</w:t>
            </w:r>
          </w:p>
        </w:tc>
        <w:tc>
          <w:tcPr>
            <w:tcW w:w="1868"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白濑村、上格村</w:t>
            </w:r>
          </w:p>
        </w:tc>
        <w:tc>
          <w:tcPr>
            <w:tcW w:w="1596"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李文智</w:t>
            </w:r>
          </w:p>
        </w:tc>
      </w:tr>
      <w:tr w:rsidR="00075CA8">
        <w:trPr>
          <w:trHeight w:hRule="exact" w:val="493"/>
          <w:jc w:val="center"/>
        </w:trPr>
        <w:tc>
          <w:tcPr>
            <w:tcW w:w="1535"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片 区 2</w:t>
            </w:r>
          </w:p>
        </w:tc>
        <w:tc>
          <w:tcPr>
            <w:tcW w:w="1868"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下镇村</w:t>
            </w:r>
          </w:p>
        </w:tc>
        <w:tc>
          <w:tcPr>
            <w:tcW w:w="1596"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张伟勋</w:t>
            </w:r>
          </w:p>
        </w:tc>
      </w:tr>
      <w:tr w:rsidR="00075CA8">
        <w:trPr>
          <w:trHeight w:hRule="exact" w:val="479"/>
          <w:jc w:val="center"/>
        </w:trPr>
        <w:tc>
          <w:tcPr>
            <w:tcW w:w="1535"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片 区 3</w:t>
            </w:r>
          </w:p>
        </w:tc>
        <w:tc>
          <w:tcPr>
            <w:tcW w:w="1868"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寨坂村</w:t>
            </w:r>
          </w:p>
        </w:tc>
        <w:tc>
          <w:tcPr>
            <w:tcW w:w="1596"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何先锦</w:t>
            </w:r>
          </w:p>
        </w:tc>
      </w:tr>
      <w:tr w:rsidR="00075CA8">
        <w:trPr>
          <w:trHeight w:hRule="exact" w:val="507"/>
          <w:jc w:val="center"/>
        </w:trPr>
        <w:tc>
          <w:tcPr>
            <w:tcW w:w="1535"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片 区 4</w:t>
            </w:r>
          </w:p>
        </w:tc>
        <w:tc>
          <w:tcPr>
            <w:tcW w:w="1868"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长基村</w:t>
            </w:r>
          </w:p>
        </w:tc>
        <w:tc>
          <w:tcPr>
            <w:tcW w:w="1596" w:type="pct"/>
            <w:vAlign w:val="center"/>
          </w:tcPr>
          <w:p w:rsidR="00075CA8" w:rsidRDefault="00E37C76" w:rsidP="00736348">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吴仁杰</w:t>
            </w:r>
          </w:p>
        </w:tc>
      </w:tr>
    </w:tbl>
    <w:p w:rsidR="00075CA8" w:rsidRPr="00736348" w:rsidRDefault="00E37C76" w:rsidP="00736348">
      <w:pPr>
        <w:spacing w:line="560" w:lineRule="exact"/>
        <w:ind w:firstLineChars="200" w:firstLine="640"/>
        <w:rPr>
          <w:rFonts w:ascii="黑体" w:eastAsia="黑体" w:hAnsi="黑体"/>
          <w:sz w:val="32"/>
          <w:szCs w:val="32"/>
        </w:rPr>
      </w:pPr>
      <w:r w:rsidRPr="00736348">
        <w:rPr>
          <w:rFonts w:ascii="黑体" w:eastAsia="黑体" w:hAnsi="黑体" w:hint="eastAsia"/>
          <w:sz w:val="32"/>
          <w:szCs w:val="32"/>
        </w:rPr>
        <w:t>二、工作原则</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(一)公正、公开、及时地行使法律、法规、规章赋予的行政职权;</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(二)坚持处罚与教育相结合的原则，教育自然人、法人或者其他组织自觉守法;</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(三)实施行政处罚，应当做到事实清楚、证据确凿、适用依据正确、程序合法、处罚适当、文书规范、案卷完整;</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(四)参与案件办理的有关人员与案件有直接利害关系或者有其他关系可能影响公正执法的，应当回避;</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(五)严肃办案纪律，严禁案件知情人员向当事人或无关人员</w:t>
      </w:r>
      <w:r w:rsidRPr="00736348">
        <w:rPr>
          <w:rFonts w:ascii="仿宋_GB2312" w:eastAsia="仿宋_GB2312" w:hint="eastAsia"/>
          <w:sz w:val="32"/>
          <w:szCs w:val="32"/>
        </w:rPr>
        <w:lastRenderedPageBreak/>
        <w:t>透露案情;</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(六)依法独立行使职权，不受非法干预，严禁非办案人员干扰正常办案工作;</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(七)参与案件办理的有关人员对实施行政处罚过程中知悉的国家秘密、商业秘密和个人隐私应当依法予以保密。</w:t>
      </w:r>
    </w:p>
    <w:p w:rsidR="00075CA8" w:rsidRPr="00736348" w:rsidRDefault="00E37C76" w:rsidP="00736348">
      <w:pPr>
        <w:spacing w:line="560" w:lineRule="exact"/>
        <w:ind w:firstLineChars="200" w:firstLine="640"/>
        <w:rPr>
          <w:rFonts w:ascii="黑体" w:eastAsia="黑体" w:hAnsi="黑体"/>
          <w:sz w:val="32"/>
          <w:szCs w:val="32"/>
        </w:rPr>
      </w:pPr>
      <w:r w:rsidRPr="00736348">
        <w:rPr>
          <w:rFonts w:ascii="黑体" w:eastAsia="黑体" w:hAnsi="黑体" w:hint="eastAsia"/>
          <w:sz w:val="32"/>
          <w:szCs w:val="32"/>
        </w:rPr>
        <w:t>三、办案职责</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执法人员在执法办案中承担以下职责:</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(一)收集、登记和报告案件线索;</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(二)调查、收集案件证据，查清案件事实;</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(三)撰写案件调查终结报告和草拟处罚决定书;</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(四)听取当事人的陈述、申辩并进行核实，参加案件的听证;</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(五)负责法律文书的送达;</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(六)负责相关举报投诉的处理结果告知;</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(七)负责行政处罚决定的执行及处罚信息的公示;</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(八)负责案件强制执行;</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(九)移送涉嫌犯罪案件;</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(十)负责案件的回访及线索通报、移送;</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(十一)负责所承办案件的行政复议答复和行政诉讼应诉;</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(十二)案件的立卷、归档;</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(十三)录入和应用案件管理信息系统;</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(十四)负责对当事人的普法、教育;</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(十五)应承担的其他职责,</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执法负责人在执法办案中承担以下职责:</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(一)交办案源和报告重大案件线索;</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(二)负责相关案件的沟通、协调;</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lastRenderedPageBreak/>
        <w:t>(三)指定案件办理人员;</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(四)依职权审批案件的立案、行政强制、行政处罚建议等有关事项、行政处罚决定;</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(五)组织案件的合议:</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(六)复核陈述、申辩案件;</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(七)审批处罚信息公示内容;</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(八)审批案件公告内容;</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(九)审批案件的结案内容;</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(十)应承担的其他职责。</w:t>
      </w:r>
    </w:p>
    <w:p w:rsidR="00075CA8" w:rsidRPr="00736348" w:rsidRDefault="00E37C76" w:rsidP="00736348">
      <w:pPr>
        <w:spacing w:line="560" w:lineRule="exact"/>
        <w:ind w:firstLineChars="200" w:firstLine="640"/>
        <w:rPr>
          <w:rFonts w:ascii="黑体" w:eastAsia="黑体" w:hAnsi="黑体"/>
          <w:sz w:val="32"/>
          <w:szCs w:val="32"/>
        </w:rPr>
      </w:pPr>
      <w:r w:rsidRPr="00736348">
        <w:rPr>
          <w:rFonts w:ascii="黑体" w:eastAsia="黑体" w:hAnsi="黑体" w:hint="eastAsia"/>
          <w:sz w:val="32"/>
          <w:szCs w:val="32"/>
        </w:rPr>
        <w:t>四、工作要求</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1.执法队员原则上用乡政府提供的二轮摩托车开展日常巡查;上班期间及中午不能饮酒，自觉遵守交通及相关法律法规。</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2.上班期间，要统一着装；开展工作过程中，要注意工作方式、方法，维护好政府形象。</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3.执法队员每天必须按时签到、签退;上班时间主动外出巡查，及时发现问题并督促相关责任单位、个人进行整改，做好巡查工作记录备查。</w:t>
      </w:r>
    </w:p>
    <w:p w:rsidR="00075CA8" w:rsidRPr="00736348" w:rsidRDefault="00E37C76" w:rsidP="00736348">
      <w:pPr>
        <w:spacing w:line="560" w:lineRule="exact"/>
        <w:ind w:firstLineChars="200" w:firstLine="640"/>
        <w:rPr>
          <w:rFonts w:ascii="黑体" w:eastAsia="黑体" w:hAnsi="黑体"/>
          <w:sz w:val="32"/>
          <w:szCs w:val="32"/>
        </w:rPr>
      </w:pPr>
      <w:r w:rsidRPr="00736348">
        <w:rPr>
          <w:rFonts w:ascii="黑体" w:eastAsia="黑体" w:hAnsi="黑体" w:hint="eastAsia"/>
          <w:sz w:val="32"/>
          <w:szCs w:val="32"/>
        </w:rPr>
        <w:t>五、工作考核</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1.每出现一例未能及时发现并制止“两违”（包括移位、超建等未按审批许可进行建设）行为，或上报后在规定期限内未督促落实整改的，由所在区域责任人带队负责落实整改到位并承担所产生的费用。</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2.同一区域出现两例未能及时发现并制止“两违”（包括移位、超建等未按审批许可进行建设）行为，或上报后在规定期限内未督促落实整改的，将视情况对所在区域责任人进行解聘。</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lastRenderedPageBreak/>
        <w:t>3.凡被投诉、举报或工作检查中发现执法队员存在徇私、包庇或隐瞒不报、弄虚作假及吃拿卡要，经核实，立即解聘；解聘时，未发放的待遇一律不予发放。</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4.负责区域一年内未出现“两违”的，年底给予本区域的负责执法队员绩效奖励3000元。</w:t>
      </w:r>
    </w:p>
    <w:p w:rsidR="00075CA8" w:rsidRPr="00736348" w:rsidRDefault="00E37C76" w:rsidP="00736348">
      <w:pPr>
        <w:spacing w:line="560" w:lineRule="exact"/>
        <w:ind w:firstLineChars="200" w:firstLine="640"/>
        <w:rPr>
          <w:rFonts w:ascii="黑体" w:eastAsia="黑体" w:hAnsi="黑体"/>
          <w:sz w:val="32"/>
          <w:szCs w:val="32"/>
        </w:rPr>
      </w:pPr>
      <w:r w:rsidRPr="00736348">
        <w:rPr>
          <w:rFonts w:ascii="黑体" w:eastAsia="黑体" w:hAnsi="黑体" w:hint="eastAsia"/>
          <w:sz w:val="32"/>
          <w:szCs w:val="32"/>
        </w:rPr>
        <w:t>六、其他</w:t>
      </w:r>
    </w:p>
    <w:p w:rsidR="00075CA8" w:rsidRPr="00736348" w:rsidRDefault="00E37C76" w:rsidP="00736348">
      <w:pPr>
        <w:spacing w:line="560" w:lineRule="exact"/>
        <w:ind w:firstLineChars="200" w:firstLine="640"/>
        <w:jc w:val="left"/>
        <w:rPr>
          <w:rFonts w:ascii="仿宋_GB2312" w:eastAsia="仿宋_GB2312"/>
          <w:sz w:val="32"/>
          <w:szCs w:val="32"/>
        </w:rPr>
      </w:pPr>
      <w:r w:rsidRPr="00736348">
        <w:rPr>
          <w:rFonts w:ascii="仿宋_GB2312" w:eastAsia="仿宋_GB2312" w:hint="eastAsia"/>
          <w:sz w:val="32"/>
          <w:szCs w:val="32"/>
        </w:rPr>
        <w:t>本管理制度自即日起实施。</w:t>
      </w:r>
    </w:p>
    <w:p w:rsidR="00075CA8" w:rsidRPr="00736348" w:rsidRDefault="00075CA8" w:rsidP="00736348">
      <w:pPr>
        <w:spacing w:line="560" w:lineRule="exact"/>
        <w:ind w:firstLineChars="200" w:firstLine="640"/>
        <w:jc w:val="left"/>
        <w:rPr>
          <w:rFonts w:ascii="仿宋_GB2312" w:eastAsia="仿宋_GB2312"/>
          <w:sz w:val="32"/>
          <w:szCs w:val="32"/>
        </w:rPr>
      </w:pPr>
    </w:p>
    <w:p w:rsidR="00075CA8" w:rsidRPr="00736348" w:rsidRDefault="00075CA8" w:rsidP="00736348">
      <w:pPr>
        <w:spacing w:line="560" w:lineRule="exact"/>
        <w:ind w:firstLineChars="200" w:firstLine="640"/>
        <w:jc w:val="left"/>
        <w:rPr>
          <w:rFonts w:ascii="仿宋_GB2312" w:eastAsia="仿宋_GB2312"/>
          <w:sz w:val="32"/>
          <w:szCs w:val="32"/>
        </w:rPr>
      </w:pPr>
    </w:p>
    <w:sectPr w:rsidR="00075CA8" w:rsidRPr="00736348" w:rsidSect="00075CA8">
      <w:footerReference w:type="default" r:id="rId7"/>
      <w:pgSz w:w="11906" w:h="16838"/>
      <w:pgMar w:top="1418" w:right="1474" w:bottom="1418"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1DF" w:rsidRDefault="002261DF" w:rsidP="00075CA8">
      <w:r>
        <w:separator/>
      </w:r>
    </w:p>
  </w:endnote>
  <w:endnote w:type="continuationSeparator" w:id="0">
    <w:p w:rsidR="002261DF" w:rsidRDefault="002261DF" w:rsidP="00075C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A8" w:rsidRDefault="00350A31">
    <w:pPr>
      <w:pStyle w:val="a3"/>
      <w:tabs>
        <w:tab w:val="clear" w:pos="4140"/>
        <w:tab w:val="clear" w:pos="8300"/>
        <w:tab w:val="center" w:pos="4153"/>
        <w:tab w:val="right" w:pos="8306"/>
      </w:tabs>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075CA8" w:rsidRDefault="00350A31">
                <w:pPr>
                  <w:pStyle w:val="a3"/>
                  <w:tabs>
                    <w:tab w:val="clear" w:pos="4140"/>
                    <w:tab w:val="clear" w:pos="8300"/>
                    <w:tab w:val="center" w:pos="4153"/>
                    <w:tab w:val="right" w:pos="8306"/>
                  </w:tabs>
                  <w:rPr>
                    <w:rFonts w:ascii="仿宋_GB2312" w:eastAsia="仿宋_GB2312"/>
                    <w:sz w:val="32"/>
                    <w:szCs w:val="32"/>
                  </w:rPr>
                </w:pPr>
                <w:r>
                  <w:rPr>
                    <w:rFonts w:ascii="仿宋_GB2312" w:eastAsia="仿宋_GB2312" w:hint="eastAsia"/>
                    <w:sz w:val="32"/>
                    <w:szCs w:val="32"/>
                  </w:rPr>
                  <w:fldChar w:fldCharType="begin"/>
                </w:r>
                <w:r w:rsidR="00E37C76">
                  <w:rPr>
                    <w:rFonts w:ascii="仿宋_GB2312" w:eastAsia="仿宋_GB2312" w:hint="eastAsia"/>
                    <w:sz w:val="32"/>
                    <w:szCs w:val="32"/>
                  </w:rPr>
                  <w:instrText xml:space="preserve"> PAGE  \* MERGEFORMAT </w:instrText>
                </w:r>
                <w:r>
                  <w:rPr>
                    <w:rFonts w:ascii="仿宋_GB2312" w:eastAsia="仿宋_GB2312" w:hint="eastAsia"/>
                    <w:sz w:val="32"/>
                    <w:szCs w:val="32"/>
                  </w:rPr>
                  <w:fldChar w:fldCharType="separate"/>
                </w:r>
                <w:r w:rsidR="00277CF0">
                  <w:rPr>
                    <w:rFonts w:ascii="仿宋_GB2312" w:eastAsia="仿宋_GB2312"/>
                    <w:noProof/>
                    <w:sz w:val="32"/>
                    <w:szCs w:val="32"/>
                  </w:rPr>
                  <w:t>5</w:t>
                </w:r>
                <w:r>
                  <w:rPr>
                    <w:rFonts w:ascii="仿宋_GB2312" w:eastAsia="仿宋_GB2312" w:hint="eastAsia"/>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1DF" w:rsidRDefault="002261DF" w:rsidP="00075CA8">
      <w:r>
        <w:separator/>
      </w:r>
    </w:p>
  </w:footnote>
  <w:footnote w:type="continuationSeparator" w:id="0">
    <w:p w:rsidR="002261DF" w:rsidRDefault="002261DF" w:rsidP="00075C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5CA8"/>
    <w:rsid w:val="00075CA8"/>
    <w:rsid w:val="002261DF"/>
    <w:rsid w:val="00277CF0"/>
    <w:rsid w:val="00350A31"/>
    <w:rsid w:val="00674F16"/>
    <w:rsid w:val="00736348"/>
    <w:rsid w:val="007F1A32"/>
    <w:rsid w:val="00CC186F"/>
    <w:rsid w:val="00D638C1"/>
    <w:rsid w:val="00E37C76"/>
    <w:rsid w:val="32785AC2"/>
    <w:rsid w:val="58414743"/>
    <w:rsid w:val="617614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CA8"/>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75CA8"/>
    <w:pPr>
      <w:tabs>
        <w:tab w:val="center" w:pos="4140"/>
        <w:tab w:val="right" w:pos="8300"/>
      </w:tabs>
      <w:snapToGrid w:val="0"/>
      <w:jc w:val="left"/>
    </w:pPr>
    <w:rPr>
      <w:sz w:val="18"/>
    </w:rPr>
  </w:style>
  <w:style w:type="paragraph" w:customStyle="1" w:styleId="Acetate">
    <w:name w:val="Acetate"/>
    <w:basedOn w:val="a"/>
    <w:semiHidden/>
    <w:qFormat/>
    <w:rsid w:val="00075CA8"/>
    <w:pPr>
      <w:widowControl/>
    </w:pPr>
    <w:rPr>
      <w:sz w:val="18"/>
      <w:szCs w:val="18"/>
    </w:rPr>
  </w:style>
  <w:style w:type="paragraph" w:styleId="a4">
    <w:name w:val="header"/>
    <w:basedOn w:val="a"/>
    <w:link w:val="Char"/>
    <w:rsid w:val="007363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36348"/>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2025-10-21T01:47:00Z</cp:lastPrinted>
  <dcterms:created xsi:type="dcterms:W3CDTF">2025-10-14T02:13:00Z</dcterms:created>
  <dcterms:modified xsi:type="dcterms:W3CDTF">2025-10-21T01:47:00Z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eyJoZGlkIjoiMTNjMjE5ZGI2YjMwYmRmNDc1ZWRkODRhOWNiMjk4Y2IiLCJ1c2VySWQiOiI2MjgwNjQzMTEifQ==</vt:lpwstr>
  </property>
  <property fmtid="{D5CDD505-2E9C-101B-9397-08002B2CF9AE}" pid="4" name="ICV">
    <vt:lpwstr>3330FA77B0504582AB679500482C29D0_12</vt:lpwstr>
  </property>
</Properties>
</file>