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012E6C">
      <w:pPr>
        <w:widowControl/>
        <w:spacing w:line="500" w:lineRule="exact"/>
        <w:jc w:val="center"/>
      </w:pPr>
    </w:p>
    <w:p w14:paraId="1A26EE73">
      <w:pPr>
        <w:pStyle w:val="2"/>
      </w:pPr>
    </w:p>
    <w:p w14:paraId="6C31FD1F">
      <w:pPr>
        <w:widowControl/>
        <w:spacing w:line="500" w:lineRule="exact"/>
        <w:jc w:val="center"/>
      </w:pPr>
    </w:p>
    <w:p w14:paraId="4289824F">
      <w:pPr>
        <w:widowControl/>
        <w:spacing w:line="500" w:lineRule="exact"/>
        <w:jc w:val="center"/>
      </w:pPr>
    </w:p>
    <w:p w14:paraId="20C961EE">
      <w:pPr>
        <w:widowControl/>
        <w:spacing w:line="520" w:lineRule="exact"/>
        <w:jc w:val="center"/>
      </w:pPr>
    </w:p>
    <w:p w14:paraId="5F2C7028">
      <w:pPr>
        <w:pStyle w:val="2"/>
      </w:pPr>
    </w:p>
    <w:p w14:paraId="4F710B91">
      <w:pPr>
        <w:widowControl/>
        <w:spacing w:line="520" w:lineRule="exact"/>
        <w:jc w:val="center"/>
      </w:pPr>
    </w:p>
    <w:p w14:paraId="6EBF0193">
      <w:pPr>
        <w:widowControl/>
        <w:spacing w:line="560" w:lineRule="exact"/>
        <w:jc w:val="center"/>
      </w:pPr>
    </w:p>
    <w:p w14:paraId="57E0B556">
      <w:pPr>
        <w:widowControl/>
        <w:spacing w:line="560" w:lineRule="exact"/>
        <w:jc w:val="center"/>
      </w:pPr>
    </w:p>
    <w:p w14:paraId="44403E56">
      <w:pPr>
        <w:widowControl/>
        <w:spacing w:line="560" w:lineRule="exact"/>
        <w:jc w:val="center"/>
      </w:pPr>
      <w:r>
        <w:t xml:space="preserve">  </w:t>
      </w:r>
    </w:p>
    <w:p w14:paraId="7C1E3D8C">
      <w:pPr>
        <w:widowControl/>
        <w:spacing w:line="560" w:lineRule="exact"/>
        <w:jc w:val="center"/>
        <w:rPr>
          <w:rFonts w:ascii="仿宋_GB2312"/>
        </w:rPr>
      </w:pPr>
    </w:p>
    <w:p w14:paraId="60F01789">
      <w:pPr>
        <w:widowControl/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 w14:paraId="1941C430">
      <w:pPr>
        <w:pStyle w:val="2"/>
      </w:pPr>
    </w:p>
    <w:p w14:paraId="645AC47F">
      <w:pPr>
        <w:jc w:val="center"/>
        <w:rPr>
          <w:rFonts w:ascii="Times New Roman" w:hAnsi="Times New Roman" w:eastAsia="方正公文小标宋" w:cs="Times New Roman"/>
          <w:sz w:val="40"/>
          <w:szCs w:val="40"/>
        </w:rPr>
      </w:pPr>
      <w:r>
        <w:rPr>
          <w:rFonts w:ascii="Times New Roman" w:hAnsi="Times New Roman" w:eastAsia="方正公文小标宋" w:cs="Times New Roman"/>
          <w:sz w:val="40"/>
          <w:szCs w:val="40"/>
        </w:rPr>
        <w:t>安溪县参内镇人民政府关于安溪县参内镇员潭片</w:t>
      </w:r>
    </w:p>
    <w:p w14:paraId="1F607A80">
      <w:pPr>
        <w:jc w:val="center"/>
        <w:rPr>
          <w:rFonts w:ascii="Times New Roman" w:hAnsi="Times New Roman" w:eastAsia="方正公文小标宋" w:cs="Times New Roman"/>
          <w:sz w:val="32"/>
          <w:szCs w:val="32"/>
        </w:rPr>
      </w:pPr>
      <w:r>
        <w:rPr>
          <w:rFonts w:ascii="Times New Roman" w:hAnsi="Times New Roman" w:eastAsia="方正公文小标宋" w:cs="Times New Roman"/>
          <w:sz w:val="40"/>
          <w:szCs w:val="40"/>
        </w:rPr>
        <w:t>A0</w:t>
      </w:r>
      <w:r>
        <w:rPr>
          <w:rFonts w:hint="eastAsia" w:ascii="Times New Roman" w:hAnsi="Times New Roman" w:eastAsia="方正公文小标宋" w:cs="Times New Roman"/>
          <w:sz w:val="40"/>
          <w:szCs w:val="40"/>
        </w:rPr>
        <w:t>4</w:t>
      </w:r>
      <w:r>
        <w:rPr>
          <w:rFonts w:ascii="Times New Roman" w:hAnsi="Times New Roman" w:eastAsia="方正公文小标宋" w:cs="Times New Roman"/>
          <w:sz w:val="40"/>
          <w:szCs w:val="40"/>
        </w:rPr>
        <w:t>地块控制性详细规划的公示</w:t>
      </w:r>
    </w:p>
    <w:p w14:paraId="4FB04AC2">
      <w:pPr>
        <w:jc w:val="left"/>
        <w:rPr>
          <w:rFonts w:ascii="Times New Roman" w:hAnsi="Times New Roman" w:eastAsia="宋体" w:cs="Times New Roman"/>
          <w:sz w:val="28"/>
          <w:szCs w:val="28"/>
        </w:rPr>
      </w:pPr>
    </w:p>
    <w:p w14:paraId="154DC172"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为了切实有效指导安溪县参内镇员潭片A0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4</w:t>
      </w:r>
      <w:r>
        <w:rPr>
          <w:rFonts w:ascii="Times New Roman" w:hAnsi="Times New Roman" w:eastAsia="仿宋_GB2312" w:cs="Times New Roman"/>
          <w:sz w:val="32"/>
          <w:szCs w:val="32"/>
        </w:rPr>
        <w:t>地块的规划建设，我镇委托泉州城市规划设计集团有限公司开展《安溪县</w:t>
      </w:r>
      <w:bookmarkStart w:id="0" w:name="_GoBack"/>
      <w:bookmarkEnd w:id="0"/>
      <w:r>
        <w:rPr>
          <w:rFonts w:ascii="Times New Roman" w:hAnsi="Times New Roman" w:eastAsia="仿宋_GB2312" w:cs="Times New Roman"/>
          <w:sz w:val="32"/>
          <w:szCs w:val="32"/>
        </w:rPr>
        <w:t>参内镇员潭片A0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4</w:t>
      </w:r>
      <w:r>
        <w:rPr>
          <w:rFonts w:ascii="Times New Roman" w:hAnsi="Times New Roman" w:eastAsia="仿宋_GB2312" w:cs="Times New Roman"/>
          <w:sz w:val="32"/>
          <w:szCs w:val="32"/>
        </w:rPr>
        <w:t>地块控制性详细规划》的编制工作。按照相关程序要求，已完成控制性详细规划编制工作，并通过县自然资源组织的专家技术评审。为提高规划编制的民主性和科学性，根据《福建省实施&lt;中华人民共和国城乡规划法&gt;办法》等有关规定，现对该规划成果进行公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（</w:t>
      </w:r>
      <w:r>
        <w:rPr>
          <w:rFonts w:ascii="Times New Roman" w:hAnsi="Times New Roman" w:eastAsia="仿宋_GB2312" w:cs="Times New Roman"/>
          <w:sz w:val="32"/>
          <w:szCs w:val="32"/>
        </w:rPr>
        <w:t>公示期三十天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）</w:t>
      </w:r>
      <w:r>
        <w:rPr>
          <w:rFonts w:ascii="Times New Roman" w:hAnsi="Times New Roman" w:eastAsia="仿宋_GB2312" w:cs="Times New Roman"/>
          <w:sz w:val="32"/>
          <w:szCs w:val="32"/>
        </w:rPr>
        <w:t>，向社会公众征求意见和建议。</w:t>
      </w:r>
    </w:p>
    <w:p w14:paraId="77689487"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一、公示时间：</w:t>
      </w:r>
      <w:r>
        <w:rPr>
          <w:rFonts w:ascii="Times New Roman" w:hAnsi="Times New Roman" w:eastAsia="仿宋_GB2312" w:cs="Times New Roman"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5</w:t>
      </w:r>
      <w:r>
        <w:rPr>
          <w:rFonts w:ascii="Times New Roman" w:hAnsi="Times New Roman" w:eastAsia="仿宋_GB2312" w:cs="Times New Roman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13</w:t>
      </w:r>
      <w:r>
        <w:rPr>
          <w:rFonts w:ascii="Times New Roman" w:hAnsi="Times New Roman" w:eastAsia="仿宋_GB2312" w:cs="Times New Roman"/>
          <w:sz w:val="32"/>
          <w:szCs w:val="32"/>
        </w:rPr>
        <w:t>日至202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5</w:t>
      </w:r>
      <w:r>
        <w:rPr>
          <w:rFonts w:ascii="Times New Roman" w:hAnsi="Times New Roman" w:eastAsia="仿宋_GB2312" w:cs="Times New Roman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ascii="Times New Roman" w:hAnsi="Times New Roman" w:eastAsia="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13</w:t>
      </w:r>
      <w:r>
        <w:rPr>
          <w:rFonts w:ascii="Times New Roman" w:hAnsi="Times New Roman" w:eastAsia="仿宋_GB2312" w:cs="Times New Roman"/>
          <w:sz w:val="32"/>
          <w:szCs w:val="32"/>
        </w:rPr>
        <w:t>日</w:t>
      </w:r>
    </w:p>
    <w:p w14:paraId="5EB7C8C0"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</w:t>
      </w:r>
      <w:r>
        <w:rPr>
          <w:rFonts w:ascii="黑体" w:hAnsi="黑体" w:eastAsia="黑体" w:cs="黑体"/>
          <w:sz w:val="32"/>
          <w:szCs w:val="32"/>
        </w:rPr>
        <w:t>公示地点：</w:t>
      </w:r>
      <w:r>
        <w:rPr>
          <w:rFonts w:ascii="Times New Roman" w:hAnsi="Times New Roman" w:eastAsia="仿宋_GB2312" w:cs="Times New Roman"/>
          <w:sz w:val="32"/>
          <w:szCs w:val="32"/>
        </w:rPr>
        <w:t>参内镇党务政务公示栏</w:t>
      </w:r>
    </w:p>
    <w:p w14:paraId="3A4C144E">
      <w:pPr>
        <w:ind w:firstLine="1263" w:firstLineChars="393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公示网址：</w:t>
      </w:r>
      <w:r>
        <w:rPr>
          <w:rFonts w:ascii="Times New Roman" w:hAnsi="Times New Roman" w:eastAsia="仿宋_GB2312" w:cs="Times New Roman"/>
          <w:sz w:val="32"/>
          <w:szCs w:val="32"/>
        </w:rPr>
        <w:t>http://www.fjax.gov.cn/</w:t>
      </w:r>
    </w:p>
    <w:p w14:paraId="536D3155">
      <w:pPr>
        <w:ind w:firstLine="1263" w:firstLineChars="393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sz w:val="32"/>
          <w:szCs w:val="32"/>
        </w:rPr>
        <w:t>联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 xml:space="preserve"> </w:t>
      </w:r>
      <w:r>
        <w:rPr>
          <w:rFonts w:ascii="楷体_GB2312" w:hAnsi="楷体_GB2312" w:eastAsia="楷体_GB2312" w:cs="楷体_GB2312"/>
          <w:b/>
          <w:bCs/>
          <w:sz w:val="32"/>
          <w:szCs w:val="32"/>
        </w:rPr>
        <w:t>系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 xml:space="preserve"> </w:t>
      </w:r>
      <w:r>
        <w:rPr>
          <w:rFonts w:ascii="楷体_GB2312" w:hAnsi="楷体_GB2312" w:eastAsia="楷体_GB2312" w:cs="楷体_GB2312"/>
          <w:b/>
          <w:bCs/>
          <w:sz w:val="32"/>
          <w:szCs w:val="32"/>
        </w:rPr>
        <w:t>人：</w:t>
      </w:r>
      <w:r>
        <w:rPr>
          <w:rFonts w:hint="eastAsia" w:ascii="仿宋" w:hAnsi="仿宋" w:eastAsia="仿宋" w:cs="微软雅黑"/>
          <w:sz w:val="32"/>
          <w:szCs w:val="32"/>
        </w:rPr>
        <w:t>陈</w:t>
      </w:r>
      <w:r>
        <w:rPr>
          <w:rFonts w:ascii="仿宋" w:hAnsi="仿宋" w:eastAsia="仿宋" w:cs="Times New Roman"/>
          <w:sz w:val="32"/>
          <w:szCs w:val="32"/>
        </w:rPr>
        <w:t>先生</w:t>
      </w:r>
    </w:p>
    <w:p w14:paraId="2086A49D">
      <w:pPr>
        <w:ind w:firstLine="1263" w:firstLineChars="393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sz w:val="32"/>
          <w:szCs w:val="32"/>
        </w:rPr>
        <w:t>电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 xml:space="preserve">    </w:t>
      </w:r>
      <w:r>
        <w:rPr>
          <w:rFonts w:ascii="楷体_GB2312" w:hAnsi="楷体_GB2312" w:eastAsia="楷体_GB2312" w:cs="楷体_GB2312"/>
          <w:b/>
          <w:bCs/>
          <w:sz w:val="32"/>
          <w:szCs w:val="32"/>
        </w:rPr>
        <w:t>话：</w:t>
      </w:r>
      <w:r>
        <w:rPr>
          <w:rFonts w:ascii="Times New Roman" w:hAnsi="Times New Roman" w:eastAsia="仿宋_GB2312" w:cs="Times New Roman"/>
          <w:sz w:val="32"/>
          <w:szCs w:val="32"/>
        </w:rPr>
        <w:t>0595-23232684</w:t>
      </w:r>
    </w:p>
    <w:p w14:paraId="77E17D77">
      <w:pPr>
        <w:ind w:firstLine="1263" w:firstLineChars="393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sz w:val="32"/>
          <w:szCs w:val="32"/>
        </w:rPr>
        <w:t>传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 xml:space="preserve">    </w:t>
      </w:r>
      <w:r>
        <w:rPr>
          <w:rFonts w:ascii="楷体_GB2312" w:hAnsi="楷体_GB2312" w:eastAsia="楷体_GB2312" w:cs="楷体_GB2312"/>
          <w:b/>
          <w:bCs/>
          <w:sz w:val="32"/>
          <w:szCs w:val="32"/>
        </w:rPr>
        <w:t>真：</w:t>
      </w:r>
      <w:r>
        <w:rPr>
          <w:rFonts w:ascii="Times New Roman" w:hAnsi="Times New Roman" w:eastAsia="仿宋_GB2312" w:cs="Times New Roman"/>
          <w:sz w:val="32"/>
          <w:szCs w:val="32"/>
        </w:rPr>
        <w:t>0595-23232685</w:t>
      </w:r>
    </w:p>
    <w:p w14:paraId="62057931">
      <w:pPr>
        <w:ind w:firstLine="1285" w:firstLineChars="4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sz w:val="32"/>
          <w:szCs w:val="32"/>
        </w:rPr>
        <w:t>电子邮箱：</w:t>
      </w:r>
      <w:r>
        <w:rPr>
          <w:rFonts w:ascii="Times New Roman" w:hAnsi="Times New Roman" w:eastAsia="仿宋_GB2312" w:cs="Times New Roman"/>
          <w:sz w:val="32"/>
          <w:szCs w:val="32"/>
          <w:u w:val="single"/>
        </w:rPr>
        <w:t>axcnxdzb@163.com</w:t>
      </w:r>
    </w:p>
    <w:p w14:paraId="3B5EEB86">
      <w:pPr>
        <w:ind w:firstLine="1285" w:firstLineChars="4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sz w:val="32"/>
          <w:szCs w:val="32"/>
        </w:rPr>
        <w:t>通信地址：</w:t>
      </w:r>
      <w:r>
        <w:rPr>
          <w:rFonts w:ascii="Times New Roman" w:hAnsi="Times New Roman" w:eastAsia="仿宋_GB2312" w:cs="Times New Roman"/>
          <w:sz w:val="32"/>
          <w:szCs w:val="32"/>
        </w:rPr>
        <w:t>安溪县参内镇大美路1号安溪县参内镇人民政府，邮编：362400</w:t>
      </w:r>
    </w:p>
    <w:p w14:paraId="2D36F4F3"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社会各界群众及单位如对该规划提出意见和看法，请在公示期内以书面方式或电子邮件形式进行反馈，逾期视为同意，并将于规划公示30天后，依法履行相关规划审批手续。</w:t>
      </w:r>
    </w:p>
    <w:p w14:paraId="6AD8273E"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注：反馈意见应注明联系人的真实姓名、联系电话、联系地址，单位反馈意见应加盖公章。</w:t>
      </w:r>
    </w:p>
    <w:p w14:paraId="1B94AEA6"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 w14:paraId="68BA9D51"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附件：《安溪县参内镇员潭片A0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4</w:t>
      </w:r>
      <w:r>
        <w:rPr>
          <w:rFonts w:ascii="Times New Roman" w:hAnsi="Times New Roman" w:eastAsia="仿宋_GB2312" w:cs="Times New Roman"/>
          <w:sz w:val="32"/>
          <w:szCs w:val="32"/>
        </w:rPr>
        <w:t>地块控制性详细规划》</w:t>
      </w:r>
    </w:p>
    <w:p w14:paraId="346F7C06"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 w14:paraId="0E9A768C"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 w14:paraId="37736FDB">
      <w:pPr>
        <w:ind w:firstLine="3779" w:firstLineChars="1181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安溪县参内镇人民政府</w:t>
      </w:r>
    </w:p>
    <w:p w14:paraId="5E9D1686">
      <w:pPr>
        <w:ind w:firstLine="3779" w:firstLineChars="1181"/>
        <w:jc w:val="center"/>
        <w:rPr>
          <w:rFonts w:ascii="Times New Roman" w:hAnsi="Times New Roman" w:eastAsia="仿宋_GB2312" w:cs="Times New Roman"/>
          <w:sz w:val="32"/>
          <w:szCs w:val="32"/>
        </w:rPr>
        <w:sectPr>
          <w:pgSz w:w="11906" w:h="16838"/>
          <w:pgMar w:top="1417" w:right="1474" w:bottom="1417" w:left="1587" w:header="851" w:footer="992" w:gutter="0"/>
          <w:cols w:space="0" w:num="1"/>
          <w:docGrid w:type="lines" w:linePitch="312" w:charSpace="0"/>
        </w:sectPr>
      </w:pPr>
      <w:r>
        <w:rPr>
          <w:rFonts w:ascii="Times New Roman" w:hAnsi="Times New Roman" w:eastAsia="仿宋_GB2312" w:cs="Times New Roman"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5</w:t>
      </w:r>
      <w:r>
        <w:rPr>
          <w:rFonts w:ascii="Times New Roman" w:hAnsi="Times New Roman" w:eastAsia="仿宋_GB2312" w:cs="Times New Roman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13</w:t>
      </w:r>
      <w:r>
        <w:rPr>
          <w:rFonts w:ascii="Times New Roman" w:hAnsi="Times New Roman" w:eastAsia="仿宋_GB2312" w:cs="Times New Roman"/>
          <w:sz w:val="32"/>
          <w:szCs w:val="32"/>
        </w:rPr>
        <w:t>日</w:t>
      </w:r>
    </w:p>
    <w:p w14:paraId="6533F860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Theme="minorEastAsia" w:hAnsiTheme="minorEastAsia" w:cstheme="minorEastAsia"/>
          <w:sz w:val="28"/>
          <w:szCs w:val="28"/>
        </w:rPr>
        <w:t>附件：</w:t>
      </w:r>
    </w:p>
    <w:p w14:paraId="0E3DBDE1">
      <w:pPr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sectPr>
          <w:pgSz w:w="23811" w:h="16838" w:orient="landscape"/>
          <w:pgMar w:top="1587" w:right="1417" w:bottom="1474" w:left="1417" w:header="851" w:footer="992" w:gutter="0"/>
          <w:cols w:space="0" w:num="1"/>
          <w:docGrid w:type="lines" w:linePitch="313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368155" cy="6621145"/>
            <wp:effectExtent l="0" t="0" r="4445" b="8255"/>
            <wp:docPr id="1" name="图片 1" descr="f8472174d454d38b8eda70dd293a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472174d454d38b8eda70dd293a4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68155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0423">
      <w:pPr>
        <w:pStyle w:val="2"/>
      </w:pPr>
    </w:p>
    <w:p w14:paraId="38F11805">
      <w:pPr>
        <w:pStyle w:val="2"/>
      </w:pPr>
    </w:p>
    <w:p w14:paraId="02F95375">
      <w:pPr>
        <w:pStyle w:val="2"/>
      </w:pPr>
    </w:p>
    <w:tbl>
      <w:tblPr>
        <w:tblStyle w:val="3"/>
        <w:tblpPr w:leftFromText="180" w:rightFromText="180" w:vertAnchor="text" w:horzAnchor="page" w:tblpX="1562" w:tblpY="12051"/>
        <w:tblOverlap w:val="never"/>
        <w:tblW w:w="0" w:type="auto"/>
        <w:tblInd w:w="0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 w14:paraId="090BF412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</w:tcPr>
          <w:p w14:paraId="004DC6F2">
            <w:pPr>
              <w:spacing w:line="560" w:lineRule="exac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参内镇党政综合办公室                      2025年x月xx日 印发</w:t>
            </w:r>
          </w:p>
        </w:tc>
      </w:tr>
    </w:tbl>
    <w:p w14:paraId="6FB131D3">
      <w:pPr>
        <w:pStyle w:val="2"/>
        <w:rPr>
          <w:rFonts w:hint="eastAsia" w:eastAsiaTheme="minorEastAsia"/>
          <w:lang w:eastAsia="zh-CN"/>
        </w:rPr>
      </w:pPr>
    </w:p>
    <w:sectPr>
      <w:pgSz w:w="11905" w:h="16838"/>
      <w:pgMar w:top="1417" w:right="1474" w:bottom="1417" w:left="1587" w:header="851" w:footer="992" w:gutter="0"/>
      <w:cols w:space="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F05CEAE-9DE6-4AED-9125-FD59255A2AB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F456FF3B-8176-48B4-8EA3-C1E9A2FFF29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EE88743C-CD2D-43A8-A145-89F9628588D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D16C9FA3-A541-4995-B375-80823FD06EA3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5" w:fontKey="{DCE2BE21-94F8-4599-96D1-6A8E37CE21E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125F79DF-D547-4C41-99EA-512C604AB47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5A0E52B4-51E8-4708-ACE5-964D686708E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FA4F9E96-A134-4E25-96BF-D2DA389348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E2MmNiMWExMzg1ZWY5MjI5NDc2MmQ1ZDQzY2U2ZDcifQ=="/>
  </w:docVars>
  <w:rsids>
    <w:rsidRoot w:val="55A86269"/>
    <w:rsid w:val="006F0EB4"/>
    <w:rsid w:val="00E11EDA"/>
    <w:rsid w:val="00EB4D17"/>
    <w:rsid w:val="055B3F73"/>
    <w:rsid w:val="05751AAF"/>
    <w:rsid w:val="10E164E9"/>
    <w:rsid w:val="11995BD3"/>
    <w:rsid w:val="1545214D"/>
    <w:rsid w:val="1FBA251E"/>
    <w:rsid w:val="2F33037B"/>
    <w:rsid w:val="38437502"/>
    <w:rsid w:val="39EF2BB6"/>
    <w:rsid w:val="3DA94E2C"/>
    <w:rsid w:val="3EA223CD"/>
    <w:rsid w:val="3F732F1F"/>
    <w:rsid w:val="55A86269"/>
    <w:rsid w:val="5AAD0BB4"/>
    <w:rsid w:val="5F3778E0"/>
    <w:rsid w:val="60587555"/>
    <w:rsid w:val="63FC5DA4"/>
    <w:rsid w:val="78A2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Acetate"/>
    <w:basedOn w:val="1"/>
    <w:semiHidden/>
    <w:qFormat/>
    <w:uiPriority w:val="0"/>
    <w:pPr>
      <w:widowControl/>
    </w:pPr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501</Words>
  <Characters>592</Characters>
  <Lines>4</Lines>
  <Paragraphs>1</Paragraphs>
  <TotalTime>0</TotalTime>
  <ScaleCrop>false</ScaleCrop>
  <LinksUpToDate>false</LinksUpToDate>
  <CharactersWithSpaces>627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2025-06-03T06:55:00Z</dcterms:created>
  <dc:creator>WPS_1527643115</dc:creator>
  <cp:lastModifiedBy>Pu.Cabeza</cp:lastModifiedBy>
  <cp:lastPrinted>2025-06-13T07:26:00Z</cp:lastPrinted>
  <dcterms:modified xsi:type="dcterms:W3CDTF">2025-06-20T08:10:01Z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284F4FC381364C4581D11CF968EE7634_13</vt:lpwstr>
  </property>
  <property fmtid="{D5CDD505-2E9C-101B-9397-08002B2CF9AE}" pid="4" name="KSOTemplateDocerSaveRecord">
    <vt:lpwstr>eyJoZGlkIjoiZmUxYmJhYjU2NDdlYzEzY2ZjNDQwZmQyNmJlZTM2NjYiLCJ1c2VySWQiOiI1NTY4ODI4ODgifQ==</vt:lpwstr>
  </property>
</Properties>
</file>