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感德镇人民政府关于安溪县感德镇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岐阳</w:t>
      </w:r>
      <w:r>
        <w:rPr>
          <w:rFonts w:hint="eastAsia" w:ascii="方正小标宋简体" w:eastAsia="方正小标宋简体"/>
          <w:sz w:val="44"/>
          <w:szCs w:val="44"/>
        </w:rPr>
        <w:t>村庄规划的公示</w:t>
      </w:r>
    </w:p>
    <w:p>
      <w:pPr>
        <w:shd w:val="clear" w:color="auto" w:fill="FFFFFF"/>
        <w:wordWrap w:val="0"/>
        <w:overflowPunct w:val="0"/>
        <w:spacing w:before="312" w:beforeLines="100" w:line="560" w:lineRule="exact"/>
        <w:ind w:firstLine="646"/>
        <w:rPr>
          <w:rFonts w:ascii="仿宋_GB2312" w:hAnsi="Calibri" w:eastAsia="仿宋_GB2312" w:cs="宋体"/>
          <w:spacing w:val="2"/>
          <w:sz w:val="32"/>
          <w:szCs w:val="32"/>
        </w:rPr>
      </w:pP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为了切实有效指导安溪县感德镇</w:t>
      </w:r>
      <w:r>
        <w:rPr>
          <w:rFonts w:hint="eastAsia" w:ascii="仿宋_GB2312" w:hAnsi="微软雅黑" w:eastAsia="仿宋_GB2312" w:cs="宋体"/>
          <w:spacing w:val="2"/>
          <w:sz w:val="32"/>
          <w:szCs w:val="32"/>
          <w:lang w:eastAsia="zh-CN"/>
        </w:rPr>
        <w:t>岐阳</w:t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村的规划建设，我镇委托</w:t>
      </w:r>
      <w:r>
        <w:rPr>
          <w:rFonts w:hint="eastAsia" w:ascii="仿宋_GB2312" w:eastAsia="仿宋_GB2312"/>
          <w:sz w:val="32"/>
          <w:szCs w:val="32"/>
        </w:rPr>
        <w:t>皓筠工程设计有限公司</w:t>
      </w:r>
      <w:r>
        <w:rPr>
          <w:rFonts w:hint="eastAsia" w:ascii="仿宋_GB2312" w:hAnsi="微软雅黑" w:eastAsia="仿宋_GB2312" w:cs="宋体"/>
          <w:spacing w:val="2"/>
          <w:sz w:val="32"/>
          <w:szCs w:val="32"/>
          <w:shd w:val="clear" w:color="auto" w:fill="FFFFFF"/>
        </w:rPr>
        <w:t>开展</w:t>
      </w:r>
      <w:r>
        <w:rPr>
          <w:rFonts w:hint="eastAsia" w:ascii="仿宋_GB2312" w:eastAsia="仿宋_GB2312"/>
          <w:sz w:val="32"/>
          <w:szCs w:val="32"/>
        </w:rPr>
        <w:t>《安溪县</w:t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感德镇</w:t>
      </w:r>
      <w:r>
        <w:rPr>
          <w:rFonts w:hint="eastAsia" w:ascii="仿宋_GB2312" w:hAnsi="微软雅黑" w:eastAsia="仿宋_GB2312" w:cs="宋体"/>
          <w:spacing w:val="2"/>
          <w:sz w:val="32"/>
          <w:szCs w:val="32"/>
          <w:lang w:eastAsia="zh-CN"/>
        </w:rPr>
        <w:t>岐阳</w:t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村</w:t>
      </w:r>
      <w:r>
        <w:rPr>
          <w:rFonts w:hint="eastAsia" w:ascii="仿宋_GB2312" w:eastAsia="仿宋_GB2312"/>
          <w:sz w:val="32"/>
          <w:szCs w:val="32"/>
        </w:rPr>
        <w:t>村庄规划（202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-2035）》</w:t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的方案编制工作。经设计单位实地勘查、资料收集、分析梳理、征求意见及多轮修改后形成规划方案，对村庄的用地性质、道路交通、配套设施、景观风貌等提出了具体指导，并于</w:t>
      </w:r>
      <w:r>
        <w:rPr>
          <w:rFonts w:hint="eastAsia" w:ascii="仿宋_GB2312" w:hAnsi="Calibri" w:eastAsia="仿宋_GB2312" w:cs="宋体"/>
          <w:spacing w:val="2"/>
          <w:sz w:val="32"/>
          <w:szCs w:val="32"/>
        </w:rPr>
        <w:t>202</w:t>
      </w:r>
      <w:r>
        <w:rPr>
          <w:rFonts w:hint="eastAsia" w:ascii="仿宋_GB2312" w:hAnsi="Calibri" w:eastAsia="仿宋_GB2312" w:cs="宋体"/>
          <w:spacing w:val="2"/>
          <w:sz w:val="32"/>
          <w:szCs w:val="32"/>
          <w:lang w:val="en-US" w:eastAsia="zh-CN"/>
        </w:rPr>
        <w:t>4</w:t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年</w:t>
      </w:r>
      <w:r>
        <w:rPr>
          <w:rFonts w:hint="eastAsia" w:ascii="仿宋_GB2312" w:hAnsi="微软雅黑" w:eastAsia="仿宋_GB2312" w:cs="宋体"/>
          <w:spacing w:val="2"/>
          <w:sz w:val="32"/>
          <w:szCs w:val="32"/>
          <w:lang w:val="en-US" w:eastAsia="zh-CN"/>
        </w:rPr>
        <w:t>3</w:t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月</w:t>
      </w:r>
      <w:r>
        <w:rPr>
          <w:rFonts w:hint="eastAsia" w:ascii="仿宋_GB2312" w:hAnsi="微软雅黑" w:eastAsia="仿宋_GB2312" w:cs="宋体"/>
          <w:spacing w:val="2"/>
          <w:sz w:val="32"/>
          <w:szCs w:val="32"/>
          <w:lang w:val="en-US" w:eastAsia="zh-CN"/>
        </w:rPr>
        <w:t>14</w:t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日通过县自然资源局组织的专家技术评审, 于</w:t>
      </w:r>
      <w:r>
        <w:rPr>
          <w:rFonts w:hint="eastAsia" w:ascii="仿宋_GB2312" w:hAnsi="微软雅黑" w:eastAsia="仿宋_GB2312" w:cs="宋体"/>
          <w:spacing w:val="2"/>
          <w:sz w:val="32"/>
          <w:szCs w:val="32"/>
          <w:lang w:val="en-US" w:eastAsia="zh-CN"/>
        </w:rPr>
        <w:t>3</w:t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月</w:t>
      </w:r>
      <w:r>
        <w:rPr>
          <w:rFonts w:hint="eastAsia" w:ascii="仿宋_GB2312" w:hAnsi="微软雅黑" w:eastAsia="仿宋_GB2312" w:cs="宋体"/>
          <w:spacing w:val="2"/>
          <w:sz w:val="32"/>
          <w:szCs w:val="32"/>
          <w:lang w:val="en-US" w:eastAsia="zh-CN"/>
        </w:rPr>
        <w:t>15</w:t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日通过</w:t>
      </w:r>
      <w:r>
        <w:rPr>
          <w:rFonts w:hint="eastAsia" w:ascii="仿宋_GB2312" w:hAnsi="微软雅黑" w:eastAsia="仿宋_GB2312" w:cs="宋体"/>
          <w:spacing w:val="2"/>
          <w:sz w:val="32"/>
          <w:szCs w:val="32"/>
          <w:lang w:eastAsia="zh-CN"/>
        </w:rPr>
        <w:t>岐阳</w:t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村</w:t>
      </w:r>
      <w:r>
        <w:rPr>
          <w:rFonts w:hint="eastAsia" w:ascii="仿宋_GB2312" w:hAnsi="宋体" w:eastAsia="仿宋_GB2312"/>
          <w:sz w:val="32"/>
          <w:szCs w:val="32"/>
        </w:rPr>
        <w:t>村民代表会议审议</w:t>
      </w:r>
      <w:r>
        <w:rPr>
          <w:rFonts w:hint="eastAsia" w:ascii="仿宋_GB2312" w:hAnsi="微软雅黑" w:eastAsia="仿宋_GB2312" w:cs="宋体"/>
          <w:spacing w:val="2"/>
          <w:sz w:val="32"/>
          <w:szCs w:val="32"/>
          <w:shd w:val="clear" w:color="auto" w:fill="FFFFFF"/>
        </w:rPr>
        <w:t>。为提高规划编制的民主性和科学性，根据《中华人民共和国城乡规划法》、《福建省实施</w:t>
      </w:r>
      <w:r>
        <w:rPr>
          <w:rFonts w:hint="eastAsia" w:ascii="仿宋_GB2312" w:hAnsi="Calibri" w:eastAsia="仿宋_GB2312" w:cs="宋体"/>
          <w:spacing w:val="2"/>
          <w:sz w:val="32"/>
          <w:szCs w:val="32"/>
          <w:shd w:val="clear" w:color="auto" w:fill="FFFFFF"/>
        </w:rPr>
        <w:t>&lt;</w:t>
      </w:r>
      <w:r>
        <w:rPr>
          <w:rFonts w:hint="eastAsia" w:ascii="仿宋_GB2312" w:hAnsi="微软雅黑" w:eastAsia="仿宋_GB2312" w:cs="宋体"/>
          <w:spacing w:val="2"/>
          <w:sz w:val="32"/>
          <w:szCs w:val="32"/>
          <w:shd w:val="clear" w:color="auto" w:fill="FFFFFF"/>
        </w:rPr>
        <w:t>中华人民共和国城乡规划法</w:t>
      </w:r>
      <w:r>
        <w:rPr>
          <w:rFonts w:hint="eastAsia" w:ascii="仿宋_GB2312" w:hAnsi="Calibri" w:eastAsia="仿宋_GB2312" w:cs="宋体"/>
          <w:spacing w:val="2"/>
          <w:sz w:val="32"/>
          <w:szCs w:val="32"/>
          <w:shd w:val="clear" w:color="auto" w:fill="FFFFFF"/>
        </w:rPr>
        <w:t>&gt;</w:t>
      </w:r>
      <w:r>
        <w:rPr>
          <w:rFonts w:hint="eastAsia" w:ascii="仿宋_GB2312" w:hAnsi="微软雅黑" w:eastAsia="仿宋_GB2312" w:cs="宋体"/>
          <w:spacing w:val="2"/>
          <w:sz w:val="32"/>
          <w:szCs w:val="32"/>
          <w:shd w:val="clear" w:color="auto" w:fill="FFFFFF"/>
        </w:rPr>
        <w:t>办法》等有关规定，现对该规划成果进行公示（公示期三十天），向社会公众征求意见和建议。</w:t>
      </w:r>
    </w:p>
    <w:p>
      <w:pPr>
        <w:shd w:val="clear" w:color="auto" w:fill="FFFFFF"/>
        <w:wordWrap w:val="0"/>
        <w:overflowPunct w:val="0"/>
        <w:spacing w:line="560" w:lineRule="exact"/>
        <w:ind w:firstLine="648"/>
        <w:rPr>
          <w:rFonts w:ascii="仿宋_GB2312" w:hAnsi="Calibri" w:eastAsia="仿宋_GB2312" w:cs="宋体"/>
          <w:spacing w:val="2"/>
          <w:sz w:val="32"/>
          <w:szCs w:val="32"/>
        </w:rPr>
      </w:pP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一、公示时间：</w:t>
      </w:r>
      <w:r>
        <w:rPr>
          <w:rFonts w:hint="eastAsia" w:ascii="仿宋_GB2312" w:hAnsi="Calibri" w:eastAsia="仿宋_GB2312" w:cs="宋体"/>
          <w:spacing w:val="2"/>
          <w:sz w:val="32"/>
          <w:szCs w:val="32"/>
        </w:rPr>
        <w:t>202</w:t>
      </w:r>
      <w:r>
        <w:rPr>
          <w:rFonts w:hint="eastAsia" w:ascii="仿宋_GB2312" w:hAnsi="Calibri" w:eastAsia="仿宋_GB2312" w:cs="宋体"/>
          <w:spacing w:val="2"/>
          <w:sz w:val="32"/>
          <w:szCs w:val="32"/>
          <w:lang w:val="en-US" w:eastAsia="zh-CN"/>
        </w:rPr>
        <w:t>4</w:t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年</w:t>
      </w:r>
      <w:r>
        <w:rPr>
          <w:rFonts w:hint="eastAsia" w:ascii="仿宋_GB2312" w:hAnsi="微软雅黑" w:eastAsia="仿宋_GB2312" w:cs="宋体"/>
          <w:spacing w:val="2"/>
          <w:sz w:val="32"/>
          <w:szCs w:val="32"/>
          <w:lang w:val="en-US" w:eastAsia="zh-CN"/>
        </w:rPr>
        <w:t>3</w:t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月</w:t>
      </w:r>
      <w:r>
        <w:rPr>
          <w:rFonts w:hint="eastAsia" w:ascii="仿宋_GB2312" w:hAnsi="微软雅黑" w:eastAsia="仿宋_GB2312" w:cs="宋体"/>
          <w:spacing w:val="2"/>
          <w:sz w:val="32"/>
          <w:szCs w:val="32"/>
          <w:lang w:val="en-US" w:eastAsia="zh-CN"/>
        </w:rPr>
        <w:t>18</w:t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日至</w:t>
      </w:r>
      <w:r>
        <w:rPr>
          <w:rFonts w:hint="eastAsia" w:ascii="仿宋_GB2312" w:hAnsi="Calibri" w:eastAsia="仿宋_GB2312" w:cs="宋体"/>
          <w:spacing w:val="2"/>
          <w:sz w:val="32"/>
          <w:szCs w:val="32"/>
        </w:rPr>
        <w:t>20</w:t>
      </w:r>
      <w:r>
        <w:rPr>
          <w:rFonts w:hint="eastAsia" w:ascii="仿宋_GB2312" w:hAnsi="Calibri" w:eastAsia="仿宋_GB2312" w:cs="宋体"/>
          <w:spacing w:val="2"/>
          <w:sz w:val="32"/>
          <w:szCs w:val="32"/>
          <w:lang w:val="en-US" w:eastAsia="zh-CN"/>
        </w:rPr>
        <w:t>24</w:t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年</w:t>
      </w:r>
      <w:r>
        <w:rPr>
          <w:rFonts w:hint="eastAsia" w:ascii="仿宋_GB2312" w:hAnsi="微软雅黑" w:eastAsia="仿宋_GB2312" w:cs="宋体"/>
          <w:spacing w:val="2"/>
          <w:sz w:val="32"/>
          <w:szCs w:val="32"/>
          <w:lang w:val="en-US" w:eastAsia="zh-CN"/>
        </w:rPr>
        <w:t>4</w:t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月</w:t>
      </w:r>
      <w:r>
        <w:rPr>
          <w:rFonts w:hint="eastAsia" w:ascii="仿宋_GB2312" w:hAnsi="微软雅黑" w:eastAsia="仿宋_GB2312" w:cs="宋体"/>
          <w:spacing w:val="2"/>
          <w:sz w:val="32"/>
          <w:szCs w:val="32"/>
          <w:lang w:val="en-US" w:eastAsia="zh-CN"/>
        </w:rPr>
        <w:t>16</w:t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日</w:t>
      </w:r>
    </w:p>
    <w:p>
      <w:pPr>
        <w:shd w:val="clear" w:color="auto" w:fill="FFFFFF"/>
        <w:wordWrap w:val="0"/>
        <w:overflowPunct w:val="0"/>
        <w:spacing w:line="560" w:lineRule="exact"/>
        <w:ind w:firstLine="648"/>
        <w:rPr>
          <w:rFonts w:ascii="仿宋_GB2312" w:hAnsi="Calibri" w:eastAsia="仿宋_GB2312" w:cs="宋体"/>
          <w:spacing w:val="2"/>
          <w:sz w:val="32"/>
          <w:szCs w:val="32"/>
        </w:rPr>
      </w:pP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二、公示地点： 感德镇党务政务公示栏</w:t>
      </w:r>
    </w:p>
    <w:p>
      <w:pPr>
        <w:shd w:val="clear" w:color="auto" w:fill="FFFFFF"/>
        <w:wordWrap w:val="0"/>
        <w:overflowPunct w:val="0"/>
        <w:spacing w:line="560" w:lineRule="exact"/>
        <w:ind w:firstLine="648"/>
        <w:rPr>
          <w:rFonts w:ascii="仿宋_GB2312" w:hAnsi="Calibri" w:eastAsia="仿宋_GB2312" w:cs="宋体"/>
          <w:spacing w:val="2"/>
          <w:sz w:val="32"/>
          <w:szCs w:val="32"/>
        </w:rPr>
      </w:pPr>
      <w:r>
        <w:rPr>
          <w:rFonts w:hint="eastAsia" w:ascii="仿宋_GB2312" w:hAnsi="Calibri" w:eastAsia="仿宋_GB2312" w:cs="宋体"/>
          <w:spacing w:val="2"/>
          <w:sz w:val="32"/>
          <w:szCs w:val="32"/>
        </w:rPr>
        <w:t>                     </w:t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感德镇</w:t>
      </w:r>
      <w:r>
        <w:rPr>
          <w:rFonts w:hint="eastAsia" w:ascii="仿宋_GB2312" w:hAnsi="微软雅黑" w:eastAsia="仿宋_GB2312" w:cs="宋体"/>
          <w:spacing w:val="2"/>
          <w:sz w:val="32"/>
          <w:szCs w:val="32"/>
          <w:lang w:eastAsia="zh-CN"/>
        </w:rPr>
        <w:t>岐阳</w:t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村公示栏</w:t>
      </w:r>
    </w:p>
    <w:p>
      <w:pPr>
        <w:shd w:val="clear" w:color="auto" w:fill="FFFFFF"/>
        <w:wordWrap w:val="0"/>
        <w:overflowPunct w:val="0"/>
        <w:spacing w:line="560" w:lineRule="exact"/>
        <w:ind w:firstLine="648"/>
        <w:rPr>
          <w:rFonts w:ascii="仿宋_GB2312" w:hAnsi="Calibri" w:eastAsia="仿宋_GB2312" w:cs="宋体"/>
          <w:spacing w:val="2"/>
          <w:sz w:val="32"/>
          <w:szCs w:val="32"/>
        </w:rPr>
      </w:pP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公示网址：</w:t>
      </w:r>
      <w:r>
        <w:fldChar w:fldCharType="begin"/>
      </w:r>
      <w:r>
        <w:instrText xml:space="preserve"> HYPERLINK "http://www.fjax.gov.cn/" </w:instrText>
      </w:r>
      <w:r>
        <w:fldChar w:fldCharType="separate"/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http://www.fjax.gov.cn/</w:t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fldChar w:fldCharType="end"/>
      </w:r>
    </w:p>
    <w:p>
      <w:pPr>
        <w:shd w:val="clear" w:color="auto" w:fill="FFFFFF"/>
        <w:wordWrap w:val="0"/>
        <w:overflowPunct w:val="0"/>
        <w:spacing w:line="560" w:lineRule="exact"/>
        <w:ind w:firstLine="648"/>
        <w:rPr>
          <w:rFonts w:ascii="仿宋_GB2312" w:hAnsi="Calibri" w:eastAsia="仿宋_GB2312" w:cs="宋体"/>
          <w:spacing w:val="2"/>
          <w:sz w:val="32"/>
          <w:szCs w:val="32"/>
        </w:rPr>
      </w:pP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联</w:t>
      </w:r>
      <w:r>
        <w:rPr>
          <w:rFonts w:hint="eastAsia" w:ascii="仿宋_GB2312" w:hAnsi="Calibri" w:eastAsia="仿宋_GB2312" w:cs="宋体"/>
          <w:spacing w:val="2"/>
          <w:sz w:val="32"/>
          <w:szCs w:val="32"/>
        </w:rPr>
        <w:t> </w:t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系</w:t>
      </w:r>
      <w:r>
        <w:rPr>
          <w:rFonts w:hint="eastAsia" w:ascii="仿宋_GB2312" w:hAnsi="Calibri" w:eastAsia="仿宋_GB2312" w:cs="宋体"/>
          <w:spacing w:val="2"/>
          <w:sz w:val="32"/>
          <w:szCs w:val="32"/>
        </w:rPr>
        <w:t> </w:t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人：</w:t>
      </w:r>
    </w:p>
    <w:p>
      <w:pPr>
        <w:shd w:val="clear" w:color="auto" w:fill="FFFFFF"/>
        <w:wordWrap w:val="0"/>
        <w:overflowPunct w:val="0"/>
        <w:spacing w:line="560" w:lineRule="exact"/>
        <w:ind w:firstLine="648"/>
        <w:rPr>
          <w:rFonts w:ascii="仿宋_GB2312" w:hAnsi="Calibri" w:eastAsia="仿宋_GB2312" w:cs="宋体"/>
          <w:spacing w:val="2"/>
          <w:sz w:val="32"/>
          <w:szCs w:val="32"/>
        </w:rPr>
      </w:pP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电</w:t>
      </w:r>
      <w:r>
        <w:rPr>
          <w:rFonts w:hint="eastAsia" w:ascii="仿宋_GB2312" w:hAnsi="Calibri" w:eastAsia="仿宋_GB2312" w:cs="宋体"/>
          <w:spacing w:val="2"/>
          <w:sz w:val="32"/>
          <w:szCs w:val="32"/>
        </w:rPr>
        <w:t>    </w:t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话：</w:t>
      </w:r>
    </w:p>
    <w:p>
      <w:pPr>
        <w:shd w:val="clear" w:color="auto" w:fill="FFFFFF"/>
        <w:wordWrap w:val="0"/>
        <w:overflowPunct w:val="0"/>
        <w:spacing w:line="560" w:lineRule="exact"/>
        <w:ind w:firstLine="648"/>
        <w:rPr>
          <w:rFonts w:ascii="仿宋_GB2312" w:hAnsi="Calibri" w:eastAsia="仿宋_GB2312" w:cs="宋体"/>
          <w:spacing w:val="2"/>
          <w:sz w:val="32"/>
          <w:szCs w:val="32"/>
        </w:rPr>
      </w:pP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传</w:t>
      </w:r>
      <w:r>
        <w:rPr>
          <w:rFonts w:hint="eastAsia" w:ascii="仿宋_GB2312" w:hAnsi="Calibri" w:eastAsia="仿宋_GB2312" w:cs="宋体"/>
          <w:spacing w:val="2"/>
          <w:sz w:val="32"/>
          <w:szCs w:val="32"/>
        </w:rPr>
        <w:t>    </w:t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真：</w:t>
      </w:r>
    </w:p>
    <w:p>
      <w:pPr>
        <w:shd w:val="clear" w:color="auto" w:fill="FFFFFF"/>
        <w:wordWrap w:val="0"/>
        <w:overflowPunct w:val="0"/>
        <w:spacing w:line="560" w:lineRule="exact"/>
        <w:ind w:firstLine="648"/>
        <w:rPr>
          <w:rFonts w:ascii="仿宋_GB2312" w:hAnsi="Calibri" w:eastAsia="仿宋_GB2312" w:cs="宋体"/>
          <w:spacing w:val="2"/>
          <w:sz w:val="32"/>
          <w:szCs w:val="32"/>
        </w:rPr>
      </w:pP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电子邮箱：</w:t>
      </w:r>
    </w:p>
    <w:p>
      <w:pPr>
        <w:shd w:val="clear" w:color="auto" w:fill="FFFFFF"/>
        <w:wordWrap w:val="0"/>
        <w:overflowPunct w:val="0"/>
        <w:spacing w:line="560" w:lineRule="exact"/>
        <w:ind w:firstLine="648"/>
        <w:rPr>
          <w:rFonts w:ascii="仿宋_GB2312" w:hAnsi="Calibri" w:eastAsia="仿宋_GB2312" w:cs="宋体"/>
          <w:spacing w:val="2"/>
          <w:sz w:val="32"/>
          <w:szCs w:val="32"/>
        </w:rPr>
      </w:pP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通信地址：              邮编：</w:t>
      </w:r>
      <w:r>
        <w:rPr>
          <w:rFonts w:hint="eastAsia" w:ascii="仿宋_GB2312" w:hAnsi="Calibri" w:eastAsia="仿宋_GB2312" w:cs="宋体"/>
          <w:spacing w:val="2"/>
          <w:sz w:val="32"/>
          <w:szCs w:val="32"/>
        </w:rPr>
        <w:t xml:space="preserve">    </w:t>
      </w:r>
    </w:p>
    <w:p>
      <w:pPr>
        <w:shd w:val="clear" w:color="auto" w:fill="FFFFFF"/>
        <w:wordWrap w:val="0"/>
        <w:overflowPunct w:val="0"/>
        <w:spacing w:line="560" w:lineRule="exact"/>
        <w:ind w:firstLine="648"/>
        <w:rPr>
          <w:rFonts w:ascii="仿宋_GB2312" w:hAnsi="Calibri" w:eastAsia="仿宋_GB2312" w:cs="宋体"/>
          <w:spacing w:val="2"/>
          <w:sz w:val="32"/>
          <w:szCs w:val="32"/>
        </w:rPr>
      </w:pP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社会各界群众及单位如对该规划提出意见和看法，请在公示期内以书面方式或电子邮件形式进行反馈，逾期视为同意，并将于规划公示</w:t>
      </w:r>
      <w:r>
        <w:rPr>
          <w:rFonts w:hint="eastAsia" w:ascii="仿宋_GB2312" w:hAnsi="Calibri" w:eastAsia="仿宋_GB2312" w:cs="宋体"/>
          <w:spacing w:val="2"/>
          <w:sz w:val="32"/>
          <w:szCs w:val="32"/>
        </w:rPr>
        <w:t>30</w:t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天后，依法履行相关规划审批手续。</w:t>
      </w:r>
    </w:p>
    <w:p>
      <w:pPr>
        <w:shd w:val="clear" w:color="auto" w:fill="FFFFFF"/>
        <w:wordWrap w:val="0"/>
        <w:overflowPunct w:val="0"/>
        <w:spacing w:line="560" w:lineRule="exact"/>
        <w:ind w:firstLine="648"/>
        <w:rPr>
          <w:rFonts w:ascii="仿宋_GB2312" w:hAnsi="Calibri" w:eastAsia="仿宋_GB2312" w:cs="宋体"/>
          <w:spacing w:val="2"/>
          <w:sz w:val="32"/>
          <w:szCs w:val="32"/>
        </w:rPr>
      </w:pP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注：反馈意见应注明联系人的真实姓名、联系电话、联系地址，单位反馈意见应加盖公章。</w:t>
      </w:r>
    </w:p>
    <w:p>
      <w:pPr>
        <w:shd w:val="clear" w:color="auto" w:fill="FFFFFF"/>
        <w:wordWrap w:val="0"/>
        <w:overflowPunct w:val="0"/>
        <w:spacing w:line="560" w:lineRule="exact"/>
        <w:ind w:firstLine="648"/>
        <w:rPr>
          <w:rFonts w:ascii="仿宋_GB2312" w:hAnsi="Calibri" w:eastAsia="仿宋_GB2312" w:cs="宋体"/>
          <w:spacing w:val="2"/>
          <w:sz w:val="32"/>
          <w:szCs w:val="32"/>
        </w:rPr>
      </w:pPr>
      <w:r>
        <w:rPr>
          <w:rFonts w:hint="eastAsia" w:ascii="仿宋_GB2312" w:hAnsi="Calibri" w:eastAsia="仿宋_GB2312" w:cs="宋体"/>
          <w:spacing w:val="2"/>
          <w:sz w:val="32"/>
          <w:szCs w:val="32"/>
        </w:rPr>
        <w:t> </w:t>
      </w:r>
    </w:p>
    <w:p>
      <w:pPr>
        <w:shd w:val="clear" w:color="auto" w:fill="FFFFFF"/>
        <w:wordWrap w:val="0"/>
        <w:overflowPunct w:val="0"/>
        <w:spacing w:line="560" w:lineRule="exact"/>
        <w:ind w:firstLine="648"/>
        <w:rPr>
          <w:rFonts w:ascii="仿宋_GB2312" w:hAnsi="Calibri" w:eastAsia="仿宋_GB2312" w:cs="宋体"/>
          <w:spacing w:val="2"/>
          <w:sz w:val="32"/>
          <w:szCs w:val="32"/>
        </w:rPr>
      </w:pPr>
      <w:r>
        <w:rPr>
          <w:rFonts w:hint="eastAsia" w:ascii="仿宋_GB2312" w:hAnsi="Calibri" w:eastAsia="仿宋_GB2312" w:cs="宋体"/>
          <w:spacing w:val="2"/>
          <w:sz w:val="32"/>
          <w:szCs w:val="32"/>
        </w:rPr>
        <w:t> </w:t>
      </w:r>
    </w:p>
    <w:p>
      <w:pPr>
        <w:shd w:val="clear" w:color="auto" w:fill="FFFFFF"/>
        <w:wordWrap w:val="0"/>
        <w:overflowPunct w:val="0"/>
        <w:spacing w:line="560" w:lineRule="exact"/>
        <w:ind w:firstLine="648"/>
        <w:rPr>
          <w:rFonts w:ascii="仿宋_GB2312" w:hAnsi="Calibri" w:eastAsia="仿宋_GB2312" w:cs="宋体"/>
          <w:spacing w:val="2"/>
          <w:sz w:val="32"/>
          <w:szCs w:val="32"/>
        </w:rPr>
      </w:pPr>
    </w:p>
    <w:p>
      <w:pPr>
        <w:shd w:val="clear" w:color="auto" w:fill="FFFFFF"/>
        <w:wordWrap w:val="0"/>
        <w:overflowPunct w:val="0"/>
        <w:spacing w:line="560" w:lineRule="exact"/>
        <w:ind w:firstLine="648"/>
        <w:rPr>
          <w:rFonts w:ascii="仿宋_GB2312" w:hAnsi="Calibri" w:eastAsia="仿宋_GB2312" w:cs="宋体"/>
          <w:spacing w:val="2"/>
          <w:sz w:val="32"/>
          <w:szCs w:val="32"/>
        </w:rPr>
      </w:pPr>
    </w:p>
    <w:p>
      <w:pPr>
        <w:shd w:val="clear" w:color="auto" w:fill="FFFFFF"/>
        <w:wordWrap w:val="0"/>
        <w:overflowPunct w:val="0"/>
        <w:spacing w:line="560" w:lineRule="exact"/>
        <w:ind w:firstLine="648"/>
        <w:rPr>
          <w:rFonts w:ascii="仿宋_GB2312" w:hAnsi="Calibri" w:eastAsia="仿宋_GB2312" w:cs="宋体"/>
          <w:spacing w:val="2"/>
          <w:sz w:val="32"/>
          <w:szCs w:val="32"/>
        </w:rPr>
      </w:pPr>
    </w:p>
    <w:p>
      <w:pPr>
        <w:shd w:val="clear" w:color="auto" w:fill="FFFFFF"/>
        <w:wordWrap w:val="0"/>
        <w:overflowPunct w:val="0"/>
        <w:spacing w:line="560" w:lineRule="exact"/>
        <w:ind w:firstLine="648"/>
        <w:rPr>
          <w:rFonts w:ascii="仿宋_GB2312" w:hAnsi="Calibri" w:eastAsia="仿宋_GB2312" w:cs="宋体"/>
          <w:spacing w:val="2"/>
          <w:sz w:val="32"/>
          <w:szCs w:val="32"/>
        </w:rPr>
      </w:pPr>
    </w:p>
    <w:p>
      <w:pPr>
        <w:shd w:val="clear" w:color="auto" w:fill="FFFFFF"/>
        <w:wordWrap w:val="0"/>
        <w:overflowPunct w:val="0"/>
        <w:spacing w:line="560" w:lineRule="exact"/>
        <w:ind w:firstLine="648"/>
        <w:rPr>
          <w:rFonts w:ascii="仿宋_GB2312" w:hAnsi="Calibri" w:eastAsia="仿宋_GB2312" w:cs="宋体"/>
          <w:spacing w:val="2"/>
          <w:sz w:val="32"/>
          <w:szCs w:val="32"/>
        </w:rPr>
      </w:pPr>
    </w:p>
    <w:p>
      <w:pPr>
        <w:shd w:val="clear" w:color="auto" w:fill="FFFFFF"/>
        <w:wordWrap w:val="0"/>
        <w:overflowPunct w:val="0"/>
        <w:spacing w:line="560" w:lineRule="exact"/>
        <w:ind w:firstLine="648"/>
        <w:rPr>
          <w:rFonts w:ascii="仿宋_GB2312" w:hAnsi="Calibri" w:eastAsia="仿宋_GB2312" w:cs="宋体"/>
          <w:spacing w:val="2"/>
          <w:sz w:val="32"/>
          <w:szCs w:val="32"/>
        </w:rPr>
      </w:pPr>
    </w:p>
    <w:p>
      <w:pPr>
        <w:shd w:val="clear" w:color="auto" w:fill="FFFFFF"/>
        <w:wordWrap w:val="0"/>
        <w:overflowPunct w:val="0"/>
        <w:spacing w:line="560" w:lineRule="exact"/>
        <w:ind w:firstLine="648"/>
        <w:rPr>
          <w:rFonts w:ascii="仿宋_GB2312" w:hAnsi="Calibri" w:eastAsia="仿宋_GB2312" w:cs="宋体"/>
          <w:spacing w:val="2"/>
          <w:sz w:val="32"/>
          <w:szCs w:val="32"/>
        </w:rPr>
      </w:pPr>
    </w:p>
    <w:p>
      <w:pPr>
        <w:shd w:val="clear" w:color="auto" w:fill="FFFFFF"/>
        <w:wordWrap w:val="0"/>
        <w:overflowPunct w:val="0"/>
        <w:spacing w:line="560" w:lineRule="exact"/>
        <w:ind w:firstLine="648"/>
        <w:rPr>
          <w:rFonts w:ascii="仿宋_GB2312" w:hAnsi="Calibri" w:eastAsia="仿宋_GB2312" w:cs="宋体"/>
          <w:spacing w:val="2"/>
          <w:sz w:val="32"/>
          <w:szCs w:val="32"/>
        </w:rPr>
      </w:pPr>
    </w:p>
    <w:p>
      <w:pPr>
        <w:shd w:val="clear" w:color="auto" w:fill="FFFFFF"/>
        <w:wordWrap w:val="0"/>
        <w:overflowPunct w:val="0"/>
        <w:spacing w:line="560" w:lineRule="exact"/>
        <w:ind w:firstLine="648"/>
        <w:rPr>
          <w:rFonts w:ascii="仿宋_GB2312" w:hAnsi="Calibri" w:eastAsia="仿宋_GB2312" w:cs="宋体"/>
          <w:spacing w:val="2"/>
          <w:sz w:val="32"/>
          <w:szCs w:val="32"/>
        </w:rPr>
      </w:pPr>
    </w:p>
    <w:p>
      <w:pPr>
        <w:shd w:val="clear" w:color="auto" w:fill="FFFFFF"/>
        <w:wordWrap w:val="0"/>
        <w:overflowPunct w:val="0"/>
        <w:spacing w:line="560" w:lineRule="exact"/>
        <w:ind w:firstLine="648"/>
        <w:rPr>
          <w:rFonts w:ascii="仿宋_GB2312" w:hAnsi="Calibri" w:eastAsia="仿宋_GB2312" w:cs="宋体"/>
          <w:spacing w:val="2"/>
          <w:sz w:val="32"/>
          <w:szCs w:val="32"/>
        </w:rPr>
      </w:pPr>
      <w:r>
        <w:rPr>
          <w:rFonts w:hint="eastAsia" w:ascii="仿宋_GB2312" w:hAnsi="Calibri" w:eastAsia="仿宋_GB2312" w:cs="宋体"/>
          <w:spacing w:val="2"/>
          <w:sz w:val="32"/>
          <w:szCs w:val="32"/>
        </w:rPr>
        <w:t xml:space="preserve">                                                         </w:t>
      </w:r>
      <w:r>
        <w:rPr>
          <w:rFonts w:hint="eastAsia" w:ascii="仿宋_GB2312" w:hAnsi="Calibri" w:eastAsia="仿宋_GB2312" w:cs="宋体"/>
          <w:spacing w:val="2"/>
          <w:sz w:val="32"/>
          <w:szCs w:val="32"/>
          <w:lang w:eastAsia="zh-CN"/>
        </w:rPr>
        <w:t>安溪县</w:t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感德镇</w:t>
      </w:r>
      <w:r>
        <w:rPr>
          <w:rFonts w:hint="eastAsia" w:ascii="仿宋_GB2312" w:hAnsi="Calibri" w:eastAsia="仿宋_GB2312" w:cs="宋体"/>
          <w:spacing w:val="2"/>
          <w:sz w:val="32"/>
          <w:szCs w:val="32"/>
        </w:rPr>
        <w:t>人民政府</w:t>
      </w:r>
    </w:p>
    <w:p>
      <w:pPr>
        <w:shd w:val="clear" w:color="auto" w:fill="FFFFFF"/>
        <w:wordWrap w:val="0"/>
        <w:overflowPunct w:val="0"/>
        <w:spacing w:line="560" w:lineRule="exact"/>
        <w:ind w:firstLine="648"/>
        <w:rPr>
          <w:rFonts w:ascii="仿宋_GB2312" w:hAnsi="Calibri" w:eastAsia="仿宋_GB2312" w:cs="宋体"/>
          <w:spacing w:val="2"/>
          <w:sz w:val="32"/>
          <w:szCs w:val="32"/>
        </w:rPr>
      </w:pPr>
      <w:r>
        <w:rPr>
          <w:rFonts w:hint="eastAsia" w:ascii="仿宋_GB2312" w:hAnsi="Calibri" w:eastAsia="仿宋_GB2312" w:cs="宋体"/>
          <w:spacing w:val="2"/>
          <w:sz w:val="32"/>
          <w:szCs w:val="32"/>
        </w:rPr>
        <w:t>                                                               202</w:t>
      </w:r>
      <w:r>
        <w:rPr>
          <w:rFonts w:hint="eastAsia" w:ascii="仿宋_GB2312" w:hAnsi="Calibri" w:eastAsia="仿宋_GB2312" w:cs="宋体"/>
          <w:spacing w:val="2"/>
          <w:sz w:val="32"/>
          <w:szCs w:val="32"/>
          <w:lang w:val="en-US" w:eastAsia="zh-CN"/>
        </w:rPr>
        <w:t>4</w:t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年</w:t>
      </w:r>
      <w:r>
        <w:rPr>
          <w:rFonts w:hint="eastAsia" w:ascii="仿宋_GB2312" w:hAnsi="微软雅黑" w:eastAsia="仿宋_GB2312" w:cs="宋体"/>
          <w:spacing w:val="2"/>
          <w:sz w:val="32"/>
          <w:szCs w:val="32"/>
          <w:lang w:val="en-US" w:eastAsia="zh-CN"/>
        </w:rPr>
        <w:t>3</w:t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月</w:t>
      </w:r>
      <w:r>
        <w:rPr>
          <w:rFonts w:hint="eastAsia" w:ascii="仿宋_GB2312" w:hAnsi="微软雅黑" w:eastAsia="仿宋_GB2312" w:cs="宋体"/>
          <w:spacing w:val="2"/>
          <w:sz w:val="32"/>
          <w:szCs w:val="32"/>
          <w:lang w:val="en-US" w:eastAsia="zh-CN"/>
        </w:rPr>
        <w:t>18</w:t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日</w:t>
      </w:r>
    </w:p>
    <w:bookmarkEnd w:id="0"/>
    <w:sectPr>
      <w:pgSz w:w="11906" w:h="16838"/>
      <w:pgMar w:top="2155" w:right="1418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yYWFjZjY2ZjY4MDZmZTYzYzM4MjFlNzY1Zjg4MTUifQ=="/>
  </w:docVars>
  <w:rsids>
    <w:rsidRoot w:val="005E39A0"/>
    <w:rsid w:val="000024D8"/>
    <w:rsid w:val="00006355"/>
    <w:rsid w:val="00012CC5"/>
    <w:rsid w:val="00020D6B"/>
    <w:rsid w:val="00056517"/>
    <w:rsid w:val="0008262C"/>
    <w:rsid w:val="000941CF"/>
    <w:rsid w:val="001268C1"/>
    <w:rsid w:val="00164806"/>
    <w:rsid w:val="00174745"/>
    <w:rsid w:val="00197F62"/>
    <w:rsid w:val="001B65B5"/>
    <w:rsid w:val="002346D7"/>
    <w:rsid w:val="002660E2"/>
    <w:rsid w:val="002730F8"/>
    <w:rsid w:val="002756AC"/>
    <w:rsid w:val="002E49CC"/>
    <w:rsid w:val="002F669D"/>
    <w:rsid w:val="00331D75"/>
    <w:rsid w:val="00342D19"/>
    <w:rsid w:val="003450DE"/>
    <w:rsid w:val="0034520D"/>
    <w:rsid w:val="00381BB3"/>
    <w:rsid w:val="003D4C19"/>
    <w:rsid w:val="003E0E36"/>
    <w:rsid w:val="00405E13"/>
    <w:rsid w:val="00443F34"/>
    <w:rsid w:val="004930F1"/>
    <w:rsid w:val="004F7CEF"/>
    <w:rsid w:val="00586B0D"/>
    <w:rsid w:val="005E39A0"/>
    <w:rsid w:val="006053E6"/>
    <w:rsid w:val="00677F6A"/>
    <w:rsid w:val="006C2B25"/>
    <w:rsid w:val="006F1BD2"/>
    <w:rsid w:val="006F481F"/>
    <w:rsid w:val="00707C3F"/>
    <w:rsid w:val="00711B3A"/>
    <w:rsid w:val="00747C1E"/>
    <w:rsid w:val="00750132"/>
    <w:rsid w:val="00775EEE"/>
    <w:rsid w:val="007B7DE1"/>
    <w:rsid w:val="008A3C76"/>
    <w:rsid w:val="008B1A05"/>
    <w:rsid w:val="00921EA1"/>
    <w:rsid w:val="009B1603"/>
    <w:rsid w:val="00A54F3B"/>
    <w:rsid w:val="00A75451"/>
    <w:rsid w:val="00B745CE"/>
    <w:rsid w:val="00BC6021"/>
    <w:rsid w:val="00C435E6"/>
    <w:rsid w:val="00C70C86"/>
    <w:rsid w:val="00C9559E"/>
    <w:rsid w:val="00D44B92"/>
    <w:rsid w:val="00D72758"/>
    <w:rsid w:val="00D84F30"/>
    <w:rsid w:val="00E76766"/>
    <w:rsid w:val="00EC4BEE"/>
    <w:rsid w:val="00F65FE1"/>
    <w:rsid w:val="00F737BB"/>
    <w:rsid w:val="00F77A69"/>
    <w:rsid w:val="00F9138E"/>
    <w:rsid w:val="00FD2ABB"/>
    <w:rsid w:val="00FD658C"/>
    <w:rsid w:val="00FD7787"/>
    <w:rsid w:val="031131B5"/>
    <w:rsid w:val="6211745B"/>
    <w:rsid w:val="63D4481B"/>
    <w:rsid w:val="7590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character" w:styleId="7">
    <w:name w:val="Hyperlink"/>
    <w:basedOn w:val="6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119</Words>
  <Characters>684</Characters>
  <Lines>5</Lines>
  <Paragraphs>1</Paragraphs>
  <TotalTime>30</TotalTime>
  <ScaleCrop>false</ScaleCrop>
  <LinksUpToDate>false</LinksUpToDate>
  <CharactersWithSpaces>802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2021-09-13T09:54:00Z</dcterms:created>
  <dc:creator>Administrator</dc:creator>
  <cp:lastModifiedBy>横古</cp:lastModifiedBy>
  <dcterms:modified xsi:type="dcterms:W3CDTF">2024-03-21T03:16:37Z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88878E81061B4868B4BE5C21C429640D_13</vt:lpwstr>
  </property>
</Properties>
</file>