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一、规划名称：安溪县西坪镇核心区控制性详细规划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二、公告类型：规划公告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三、规划地点：安溪县西坪镇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四、规划范围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本次规划范围位于西坪镇核心区，具体规划范围西到西坪客运站，东至西坪电厂水库，南到规划国道G</w:t>
      </w:r>
      <w:r>
        <w:rPr>
          <w:rFonts w:hint="eastAsia" w:ascii="仿宋_GB2312" w:hAnsi="仿宋_GB2312" w:eastAsia="仿宋_GB2312" w:cs="仿宋_GB2312"/>
          <w:sz w:val="32"/>
          <w:szCs w:val="32"/>
        </w:rPr>
        <w:t>358</w:t>
      </w:r>
      <w:r>
        <w:rPr>
          <w:rFonts w:hint="eastAsia" w:ascii="仿宋_GB2312" w:hAnsi="仿宋_GB2312" w:eastAsia="仿宋_GB2312" w:cs="仿宋_GB2312"/>
          <w:sz w:val="32"/>
          <w:szCs w:val="32"/>
        </w:rPr>
        <w:t>，北达安溪五中，规划范围面积约1</w:t>
      </w:r>
      <w:r>
        <w:rPr>
          <w:rFonts w:hint="eastAsia" w:ascii="仿宋_GB2312" w:hAnsi="仿宋_GB2312" w:eastAsia="仿宋_GB2312" w:cs="仿宋_GB2312"/>
          <w:sz w:val="32"/>
          <w:szCs w:val="32"/>
        </w:rPr>
        <w:t>06.39</w:t>
      </w:r>
      <w:r>
        <w:rPr>
          <w:rFonts w:hint="eastAsia" w:ascii="仿宋_GB2312" w:hAnsi="仿宋_GB2312" w:eastAsia="仿宋_GB2312" w:cs="仿宋_GB2312"/>
          <w:sz w:val="32"/>
          <w:szCs w:val="32"/>
        </w:rPr>
        <w:t>公顷。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五、功能定位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茶文化旅游胜地，生态山水宜居小镇。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六、人口规模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规划居住人口规模约1.</w:t>
      </w:r>
      <w:r>
        <w:rPr>
          <w:rFonts w:hint="eastAsia" w:ascii="仿宋_GB2312" w:hAnsi="仿宋_GB2312" w:eastAsia="仿宋_GB2312" w:cs="仿宋_GB2312"/>
          <w:sz w:val="32"/>
          <w:szCs w:val="32"/>
        </w:rPr>
        <w:t>0</w:t>
      </w:r>
      <w:r>
        <w:rPr>
          <w:rFonts w:hint="eastAsia" w:ascii="仿宋_GB2312" w:hAnsi="仿宋_GB2312" w:eastAsia="仿宋_GB2312" w:cs="仿宋_GB2312"/>
          <w:sz w:val="32"/>
          <w:szCs w:val="32"/>
        </w:rPr>
        <w:t>万人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七、规划结构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规划区形成“一带三组团”的总体格局。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一带：蓝溪滨水景观带。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三组团：茶工业综合组团、茶旅公服组团、居住商服组团。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八、道路交通系统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规划将城镇道路结构划分为主干路、次干路、支路三级道路系统。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规划区内道路按其等级分为：①城市主干道：现状国道</w:t>
      </w:r>
      <w:r>
        <w:rPr>
          <w:rFonts w:hint="eastAsia" w:ascii="仿宋_GB2312" w:hAnsi="仿宋_GB2312" w:eastAsia="仿宋_GB2312" w:cs="仿宋_GB2312"/>
          <w:sz w:val="32"/>
          <w:szCs w:val="32"/>
        </w:rPr>
        <w:t>G358、</w:t>
      </w:r>
      <w:r>
        <w:rPr>
          <w:rFonts w:hint="eastAsia" w:ascii="仿宋_GB2312" w:hAnsi="仿宋_GB2312" w:eastAsia="仿宋_GB2312" w:cs="仿宋_GB2312"/>
          <w:sz w:val="32"/>
          <w:szCs w:val="32"/>
        </w:rPr>
        <w:t>过境交通国道G</w:t>
      </w:r>
      <w:r>
        <w:rPr>
          <w:rFonts w:hint="eastAsia" w:ascii="仿宋_GB2312" w:hAnsi="仿宋_GB2312" w:eastAsia="仿宋_GB2312" w:cs="仿宋_GB2312"/>
          <w:sz w:val="32"/>
          <w:szCs w:val="32"/>
        </w:rPr>
        <w:t>358和规划城镇外环路</w:t>
      </w:r>
      <w:r>
        <w:rPr>
          <w:rFonts w:hint="eastAsia" w:ascii="仿宋_GB2312" w:hAnsi="仿宋_GB2312" w:eastAsia="仿宋_GB2312" w:cs="仿宋_GB2312"/>
          <w:sz w:val="32"/>
          <w:szCs w:val="32"/>
        </w:rPr>
        <w:t>，道路红线宽度为</w:t>
      </w:r>
      <w:r>
        <w:rPr>
          <w:rFonts w:hint="eastAsia" w:ascii="仿宋_GB2312" w:hAnsi="仿宋_GB2312" w:eastAsia="仿宋_GB2312" w:cs="仿宋_GB2312"/>
          <w:sz w:val="32"/>
          <w:szCs w:val="32"/>
        </w:rPr>
        <w:t>12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16</w:t>
      </w:r>
      <w:r>
        <w:rPr>
          <w:rFonts w:hint="eastAsia" w:ascii="仿宋_GB2312" w:hAnsi="仿宋_GB2312" w:eastAsia="仿宋_GB2312" w:cs="仿宋_GB2312"/>
          <w:sz w:val="32"/>
          <w:szCs w:val="32"/>
        </w:rPr>
        <w:t>米，按双向四车道设计。②城市次干道：城镇次干路主要是在现状道路基础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上进行优化提升，道路红线宽度为7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12米，按双向两车道设计。③完善支路系统，规划支路道路红线宽度为7-</w:t>
      </w:r>
      <w:r>
        <w:rPr>
          <w:rFonts w:hint="eastAsia" w:ascii="仿宋_GB2312" w:hAnsi="仿宋_GB2312" w:eastAsia="仿宋_GB2312" w:cs="仿宋_GB2312"/>
          <w:sz w:val="32"/>
          <w:szCs w:val="32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米，按双向两车道设计，共享街道以人行功能为主。</w:t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九、单元控制体系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片区控制性详细规划按照单元和地块两个层次，形成单元控规和地块控规两级规划体系。根据《福建省城市控制性详细规划编制导则》（试行）划分基本单元的要求，考虑规模、用地功能差异及其他要素，本次规划范围控制为</w:t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个基本单元（350524-</w:t>
      </w:r>
      <w:r>
        <w:rPr>
          <w:rFonts w:hint="eastAsia" w:ascii="仿宋_GB2312" w:hAnsi="仿宋_GB2312" w:eastAsia="仿宋_GB2312" w:cs="仿宋_GB2312"/>
          <w:sz w:val="32"/>
          <w:szCs w:val="32"/>
        </w:rPr>
        <w:t>XP</w:t>
      </w:r>
      <w:r>
        <w:rPr>
          <w:rFonts w:hint="eastAsia" w:ascii="仿宋_GB2312" w:hAnsi="仿宋_GB2312" w:eastAsia="仿宋_GB2312" w:cs="仿宋_GB2312"/>
          <w:sz w:val="32"/>
          <w:szCs w:val="32"/>
        </w:rPr>
        <w:t>-A、350524-</w:t>
      </w:r>
      <w:r>
        <w:rPr>
          <w:rFonts w:hint="eastAsia" w:ascii="仿宋_GB2312" w:hAnsi="仿宋_GB2312" w:eastAsia="仿宋_GB2312" w:cs="仿宋_GB2312"/>
          <w:sz w:val="32"/>
          <w:szCs w:val="32"/>
        </w:rPr>
        <w:t>XP</w:t>
      </w:r>
      <w:r>
        <w:rPr>
          <w:rFonts w:hint="eastAsia" w:ascii="仿宋_GB2312" w:hAnsi="仿宋_GB2312" w:eastAsia="仿宋_GB2312" w:cs="仿宋_GB2312"/>
          <w:sz w:val="32"/>
          <w:szCs w:val="32"/>
        </w:rPr>
        <w:t>-B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350524-</w:t>
      </w:r>
      <w:r>
        <w:rPr>
          <w:rFonts w:hint="eastAsia" w:ascii="仿宋_GB2312" w:hAnsi="仿宋_GB2312" w:eastAsia="仿宋_GB2312" w:cs="仿宋_GB2312"/>
          <w:sz w:val="32"/>
          <w:szCs w:val="32"/>
        </w:rPr>
        <w:t>XP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C</w:t>
      </w:r>
      <w:r>
        <w:rPr>
          <w:rFonts w:hint="eastAsia" w:ascii="仿宋_GB2312" w:hAnsi="仿宋_GB2312" w:eastAsia="仿宋_GB2312" w:cs="仿宋_GB2312"/>
          <w:sz w:val="32"/>
          <w:szCs w:val="32"/>
        </w:rPr>
        <w:t>）。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350524-</w:t>
      </w:r>
      <w:r>
        <w:rPr>
          <w:rFonts w:hint="eastAsia" w:ascii="仿宋_GB2312" w:hAnsi="仿宋_GB2312" w:eastAsia="仿宋_GB2312" w:cs="仿宋_GB2312"/>
          <w:sz w:val="32"/>
          <w:szCs w:val="32"/>
        </w:rPr>
        <w:t>XP</w:t>
      </w:r>
      <w:r>
        <w:rPr>
          <w:rFonts w:hint="eastAsia" w:ascii="仿宋_GB2312" w:hAnsi="仿宋_GB2312" w:eastAsia="仿宋_GB2312" w:cs="仿宋_GB2312"/>
          <w:sz w:val="32"/>
          <w:szCs w:val="32"/>
        </w:rPr>
        <w:t>-A分区单元西至西坪新客运站，南以蓝溪为界，东到安溪五中，北至规划北环路，基本单元面积约</w:t>
      </w:r>
      <w:r>
        <w:rPr>
          <w:rFonts w:hint="eastAsia" w:ascii="仿宋_GB2312" w:hAnsi="仿宋_GB2312" w:eastAsia="仿宋_GB2312" w:cs="仿宋_GB2312"/>
          <w:sz w:val="32"/>
          <w:szCs w:val="32"/>
        </w:rPr>
        <w:t>49.96</w:t>
      </w:r>
      <w:r>
        <w:rPr>
          <w:rFonts w:hint="eastAsia" w:ascii="仿宋_GB2312" w:hAnsi="仿宋_GB2312" w:eastAsia="仿宋_GB2312" w:cs="仿宋_GB2312"/>
          <w:sz w:val="32"/>
          <w:szCs w:val="32"/>
        </w:rPr>
        <w:t>公顷,共划分为</w:t>
      </w:r>
      <w:r>
        <w:rPr>
          <w:rFonts w:hint="eastAsia" w:ascii="仿宋_GB2312" w:hAnsi="仿宋_GB2312" w:eastAsia="仿宋_GB2312" w:cs="仿宋_GB2312"/>
          <w:sz w:val="32"/>
          <w:szCs w:val="32"/>
        </w:rPr>
        <w:t>56</w:t>
      </w:r>
      <w:r>
        <w:rPr>
          <w:rFonts w:hint="eastAsia" w:ascii="仿宋_GB2312" w:hAnsi="仿宋_GB2312" w:eastAsia="仿宋_GB2312" w:cs="仿宋_GB2312"/>
          <w:sz w:val="32"/>
          <w:szCs w:val="32"/>
        </w:rPr>
        <w:t>个地块。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350524-</w:t>
      </w:r>
      <w:r>
        <w:rPr>
          <w:rFonts w:hint="eastAsia" w:ascii="仿宋_GB2312" w:hAnsi="仿宋_GB2312" w:eastAsia="仿宋_GB2312" w:cs="仿宋_GB2312"/>
          <w:sz w:val="32"/>
          <w:szCs w:val="32"/>
        </w:rPr>
        <w:t>XP</w:t>
      </w:r>
      <w:r>
        <w:rPr>
          <w:rFonts w:hint="eastAsia" w:ascii="仿宋_GB2312" w:hAnsi="仿宋_GB2312" w:eastAsia="仿宋_GB2312" w:cs="仿宋_GB2312"/>
          <w:sz w:val="32"/>
          <w:szCs w:val="32"/>
        </w:rPr>
        <w:t>-B分区单元东向和北向以蓝溪为界，西至三安寨，南到中闻石化加油站。基本单元用地面积约</w:t>
      </w:r>
      <w:r>
        <w:rPr>
          <w:rFonts w:hint="eastAsia" w:ascii="仿宋_GB2312" w:hAnsi="仿宋_GB2312" w:eastAsia="仿宋_GB2312" w:cs="仿宋_GB2312"/>
          <w:sz w:val="32"/>
          <w:szCs w:val="32"/>
        </w:rPr>
        <w:t>16.96</w:t>
      </w:r>
      <w:r>
        <w:rPr>
          <w:rFonts w:hint="eastAsia" w:ascii="仿宋_GB2312" w:hAnsi="仿宋_GB2312" w:eastAsia="仿宋_GB2312" w:cs="仿宋_GB2312"/>
          <w:sz w:val="32"/>
          <w:szCs w:val="32"/>
        </w:rPr>
        <w:t>公顷，共划分</w:t>
      </w:r>
      <w:r>
        <w:rPr>
          <w:rFonts w:hint="eastAsia" w:ascii="仿宋_GB2312" w:hAnsi="仿宋_GB2312" w:eastAsia="仿宋_GB2312" w:cs="仿宋_GB2312"/>
          <w:sz w:val="32"/>
          <w:szCs w:val="32"/>
        </w:rPr>
        <w:t>42</w:t>
      </w:r>
      <w:r>
        <w:rPr>
          <w:rFonts w:hint="eastAsia" w:ascii="仿宋_GB2312" w:hAnsi="仿宋_GB2312" w:eastAsia="仿宋_GB2312" w:cs="仿宋_GB2312"/>
          <w:sz w:val="32"/>
          <w:szCs w:val="32"/>
        </w:rPr>
        <w:t>个地块。</w:t>
      </w:r>
    </w:p>
    <w:p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350524-</w:t>
      </w:r>
      <w:r>
        <w:rPr>
          <w:rFonts w:hint="eastAsia" w:ascii="仿宋_GB2312" w:hAnsi="仿宋_GB2312" w:eastAsia="仿宋_GB2312" w:cs="仿宋_GB2312"/>
          <w:sz w:val="32"/>
          <w:szCs w:val="32"/>
        </w:rPr>
        <w:t>XP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仿宋_GB2312" w:hAnsi="仿宋_GB2312" w:eastAsia="仿宋_GB2312" w:cs="仿宋_GB2312"/>
          <w:sz w:val="32"/>
          <w:szCs w:val="32"/>
        </w:rPr>
        <w:t>C</w:t>
      </w:r>
      <w:r>
        <w:rPr>
          <w:rFonts w:hint="eastAsia" w:ascii="仿宋_GB2312" w:hAnsi="仿宋_GB2312" w:eastAsia="仿宋_GB2312" w:cs="仿宋_GB2312"/>
          <w:sz w:val="32"/>
          <w:szCs w:val="32"/>
        </w:rPr>
        <w:t>分区单元西向和南向以蓝溪为界，北至西坪供电所，基本单元用地面积约</w:t>
      </w:r>
      <w:r>
        <w:rPr>
          <w:rFonts w:hint="eastAsia" w:ascii="仿宋_GB2312" w:hAnsi="仿宋_GB2312" w:eastAsia="仿宋_GB2312" w:cs="仿宋_GB2312"/>
          <w:sz w:val="32"/>
          <w:szCs w:val="32"/>
        </w:rPr>
        <w:t>39.46</w:t>
      </w:r>
      <w:r>
        <w:rPr>
          <w:rFonts w:hint="eastAsia" w:ascii="仿宋_GB2312" w:hAnsi="仿宋_GB2312" w:eastAsia="仿宋_GB2312" w:cs="仿宋_GB2312"/>
          <w:sz w:val="32"/>
          <w:szCs w:val="32"/>
        </w:rPr>
        <w:t>公顷，共划分</w:t>
      </w:r>
      <w:r>
        <w:rPr>
          <w:rFonts w:hint="eastAsia" w:ascii="仿宋_GB2312" w:hAnsi="仿宋_GB2312" w:eastAsia="仿宋_GB2312" w:cs="仿宋_GB2312"/>
          <w:sz w:val="32"/>
          <w:szCs w:val="32"/>
        </w:rPr>
        <w:t>57</w:t>
      </w:r>
      <w:r>
        <w:rPr>
          <w:rFonts w:hint="eastAsia" w:ascii="仿宋_GB2312" w:hAnsi="仿宋_GB2312" w:eastAsia="仿宋_GB2312" w:cs="仿宋_GB2312"/>
          <w:sz w:val="32"/>
          <w:szCs w:val="32"/>
        </w:rPr>
        <w:t>个地块。</w:t>
      </w:r>
    </w:p>
    <w:p>
      <w:pPr>
        <w:spacing w:line="360" w:lineRule="auto"/>
        <w:ind w:firstLine="560" w:firstLineChars="200"/>
        <w:rPr>
          <w:rFonts w:asciiTheme="minorEastAsia" w:hAnsiTheme="minorEastAsia" w:cstheme="minorEastAsia"/>
          <w:sz w:val="28"/>
          <w:szCs w:val="28"/>
        </w:rPr>
      </w:pPr>
    </w:p>
    <w:p>
      <w:r>
        <w:pict>
          <v:shape id="_x0000_i1025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4" o:title="08规划结构图"/>
            <o:lock v:ext="edit" aspectratio="t"/>
            <w10:wrap type="none"/>
            <w10:anchorlock/>
          </v:shape>
        </w:pict>
      </w:r>
    </w:p>
    <w:p>
      <w:r>
        <w:pict>
          <v:shape id="_x0000_i1026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5" o:title="09土地利用规划图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6" o:title="21道路系统规划图"/>
            <o:lock v:ext="edit" aspectratio="t"/>
            <w10:wrap type="none"/>
            <w10:anchorlock/>
          </v:shape>
        </w:pict>
      </w:r>
    </w:p>
    <w:p>
      <w:pPr>
        <w:ind w:firstLine="420"/>
      </w:pPr>
    </w:p>
    <w:p>
      <w:r>
        <w:pict>
          <v:shape id="_x0000_i1028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7" o:title="16 地块编码图"/>
            <o:lock v:ext="edit" aspectratio="t"/>
            <w10:wrap type="none"/>
            <w10:anchorlock/>
          </v:shape>
        </w:pict>
      </w:r>
    </w:p>
    <w:p/>
    <w:p/>
    <w:p/>
    <w:p/>
    <w:p/>
    <w:p>
      <w:r>
        <w:pict>
          <v:shape id="_x0000_i1029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8" o:title="01、A单元图则"/>
            <o:lock v:ext="edit" aspectratio="t"/>
            <w10:wrap type="none"/>
            <w10:anchorlock/>
          </v:shape>
        </w:pict>
      </w:r>
    </w:p>
    <w:p/>
    <w:p/>
    <w:p>
      <w:r>
        <w:pict>
          <v:shape id="_x0000_i1030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9" o:title="02、B单元图则"/>
            <o:lock v:ext="edit" aspectratio="t"/>
            <w10:wrap type="none"/>
            <w10:anchorlock/>
          </v:shape>
        </w:pict>
      </w:r>
    </w:p>
    <w:p/>
    <w:p/>
    <w:p/>
    <w:p/>
    <w:p/>
    <w:p>
      <w:r>
        <w:pict>
          <v:shape id="_x0000_i1031" o:spt="75" type="#_x0000_t75" style="height:293.2pt;width:414.7pt;" filled="f" o:preferrelative="t" stroked="f" coordsize="21600,21600">
            <v:path/>
            <v:fill on="f" focussize="0,0"/>
            <v:stroke on="f" joinstyle="miter"/>
            <v:imagedata r:id="rId10" o:title="03、C单元图则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421"/>
    <w:rsid w:val="000D665C"/>
    <w:rsid w:val="00207D38"/>
    <w:rsid w:val="002A16F5"/>
    <w:rsid w:val="003F158A"/>
    <w:rsid w:val="003F65FE"/>
    <w:rsid w:val="00422421"/>
    <w:rsid w:val="00424200"/>
    <w:rsid w:val="00443FA0"/>
    <w:rsid w:val="00472124"/>
    <w:rsid w:val="004D43A3"/>
    <w:rsid w:val="004F770B"/>
    <w:rsid w:val="0050145D"/>
    <w:rsid w:val="00501F76"/>
    <w:rsid w:val="00520459"/>
    <w:rsid w:val="00532B2E"/>
    <w:rsid w:val="00590056"/>
    <w:rsid w:val="006C75C3"/>
    <w:rsid w:val="007B6E80"/>
    <w:rsid w:val="008D0C45"/>
    <w:rsid w:val="009C33F7"/>
    <w:rsid w:val="009E3DFD"/>
    <w:rsid w:val="00AA61F4"/>
    <w:rsid w:val="00B31DE8"/>
    <w:rsid w:val="00C577B6"/>
    <w:rsid w:val="00DD4914"/>
    <w:rsid w:val="00E50585"/>
    <w:rsid w:val="00E56287"/>
    <w:rsid w:val="00E60B22"/>
    <w:rsid w:val="00F64205"/>
    <w:rsid w:val="00FB7788"/>
    <w:rsid w:val="224409BF"/>
    <w:rsid w:val="71AA7851"/>
    <w:rsid w:val="79B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18"/>
    </w:rPr>
  </w:style>
  <w:style w:type="character" w:customStyle="1" w:styleId="8">
    <w:name w:val="页脚 Char"/>
    <w:basedOn w:val="5"/>
    <w:link w:val="2"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124</Words>
  <Characters>710</Characters>
  <Lines>5</Lines>
  <Paragraphs>1</Paragraphs>
  <TotalTime>141</TotalTime>
  <ScaleCrop>false</ScaleCrop>
  <LinksUpToDate>false</LinksUpToDate>
  <CharactersWithSpaces>833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2021-04-09T01:25:00Z</dcterms:created>
  <dc:creator>Administrator</dc:creator>
  <cp:lastModifiedBy>二阶</cp:lastModifiedBy>
  <dcterms:modified xsi:type="dcterms:W3CDTF">2022-06-17T07:31:52Z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293E78F7D95E4A3C935919397069614F</vt:lpwstr>
  </property>
</Properties>
</file>