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0F5" w:rsidRPr="002E20F3" w:rsidRDefault="009470F5" w:rsidP="003F4C70">
      <w:pPr>
        <w:spacing w:line="600" w:lineRule="exact"/>
        <w:jc w:val="center"/>
        <w:rPr>
          <w:rFonts w:ascii="仿宋_GB2312" w:eastAsia="仿宋_GB2312" w:cs="Times New Roman"/>
          <w:sz w:val="32"/>
          <w:szCs w:val="32"/>
        </w:rPr>
      </w:pPr>
    </w:p>
    <w:p w:rsidR="009470F5" w:rsidRPr="002E20F3" w:rsidRDefault="009470F5" w:rsidP="003F4C70">
      <w:pPr>
        <w:spacing w:line="600" w:lineRule="exact"/>
        <w:jc w:val="center"/>
        <w:rPr>
          <w:rFonts w:ascii="仿宋_GB2312" w:eastAsia="仿宋_GB2312" w:cs="Times New Roman"/>
          <w:sz w:val="32"/>
          <w:szCs w:val="32"/>
        </w:rPr>
      </w:pPr>
    </w:p>
    <w:p w:rsidR="009470F5" w:rsidRPr="002E20F3" w:rsidRDefault="009470F5" w:rsidP="003F4C70">
      <w:pPr>
        <w:spacing w:line="600" w:lineRule="exact"/>
        <w:jc w:val="center"/>
        <w:rPr>
          <w:rFonts w:ascii="仿宋_GB2312" w:eastAsia="仿宋_GB2312" w:cs="Times New Roman"/>
          <w:sz w:val="32"/>
          <w:szCs w:val="32"/>
        </w:rPr>
      </w:pPr>
    </w:p>
    <w:p w:rsidR="009470F5" w:rsidRPr="002E20F3" w:rsidRDefault="009470F5" w:rsidP="003F4C70">
      <w:pPr>
        <w:spacing w:line="600" w:lineRule="exact"/>
        <w:jc w:val="center"/>
        <w:rPr>
          <w:rFonts w:ascii="仿宋_GB2312" w:eastAsia="仿宋_GB2312" w:cs="Times New Roman"/>
          <w:sz w:val="32"/>
          <w:szCs w:val="32"/>
        </w:rPr>
      </w:pPr>
    </w:p>
    <w:p w:rsidR="009470F5" w:rsidRPr="002E20F3" w:rsidRDefault="009470F5" w:rsidP="003F4C70">
      <w:pPr>
        <w:spacing w:line="600" w:lineRule="exact"/>
        <w:jc w:val="center"/>
        <w:rPr>
          <w:rFonts w:ascii="仿宋_GB2312" w:eastAsia="仿宋_GB2312" w:cs="Times New Roman"/>
          <w:sz w:val="32"/>
          <w:szCs w:val="32"/>
        </w:rPr>
      </w:pPr>
    </w:p>
    <w:p w:rsidR="009470F5" w:rsidRPr="002E20F3" w:rsidRDefault="009470F5" w:rsidP="003F4C70">
      <w:pPr>
        <w:spacing w:line="600" w:lineRule="exact"/>
        <w:jc w:val="center"/>
        <w:rPr>
          <w:rFonts w:ascii="仿宋_GB2312" w:eastAsia="仿宋_GB2312" w:cs="Times New Roman"/>
          <w:sz w:val="32"/>
          <w:szCs w:val="32"/>
        </w:rPr>
      </w:pPr>
    </w:p>
    <w:p w:rsidR="009470F5" w:rsidRPr="002E20F3" w:rsidRDefault="009470F5" w:rsidP="003F4C70">
      <w:pPr>
        <w:pStyle w:val="BalloonText"/>
        <w:spacing w:line="600" w:lineRule="exact"/>
        <w:jc w:val="center"/>
        <w:rPr>
          <w:rFonts w:cs="Times New Roman"/>
          <w:sz w:val="32"/>
          <w:szCs w:val="32"/>
        </w:rPr>
      </w:pPr>
    </w:p>
    <w:p w:rsidR="009470F5" w:rsidRDefault="009470F5" w:rsidP="003F4C70">
      <w:pPr>
        <w:spacing w:line="600" w:lineRule="exact"/>
        <w:jc w:val="center"/>
        <w:rPr>
          <w:rFonts w:ascii="仿宋_GB2312" w:eastAsia="仿宋_GB2312" w:cs="Times New Roman"/>
          <w:sz w:val="32"/>
          <w:szCs w:val="32"/>
        </w:rPr>
      </w:pPr>
      <w:r>
        <w:rPr>
          <w:rFonts w:ascii="仿宋_GB2312" w:eastAsia="仿宋_GB2312" w:cs="仿宋_GB2312" w:hint="eastAsia"/>
          <w:sz w:val="32"/>
          <w:szCs w:val="32"/>
        </w:rPr>
        <w:t>安农综〔</w:t>
      </w:r>
      <w:r>
        <w:rPr>
          <w:rFonts w:ascii="仿宋_GB2312" w:eastAsia="仿宋_GB2312" w:cs="仿宋_GB2312"/>
          <w:sz w:val="32"/>
          <w:szCs w:val="32"/>
        </w:rPr>
        <w:t>2021</w:t>
      </w:r>
      <w:r>
        <w:rPr>
          <w:rFonts w:ascii="仿宋_GB2312" w:eastAsia="仿宋_GB2312" w:cs="仿宋_GB2312" w:hint="eastAsia"/>
          <w:sz w:val="32"/>
          <w:szCs w:val="32"/>
        </w:rPr>
        <w:t>〕</w:t>
      </w:r>
      <w:r>
        <w:rPr>
          <w:rFonts w:ascii="仿宋_GB2312" w:eastAsia="仿宋_GB2312" w:cs="仿宋_GB2312"/>
          <w:sz w:val="32"/>
          <w:szCs w:val="32"/>
        </w:rPr>
        <w:t>52</w:t>
      </w:r>
      <w:r>
        <w:rPr>
          <w:rFonts w:ascii="仿宋_GB2312" w:eastAsia="仿宋_GB2312" w:cs="仿宋_GB2312" w:hint="eastAsia"/>
          <w:sz w:val="32"/>
          <w:szCs w:val="32"/>
        </w:rPr>
        <w:t>号</w:t>
      </w:r>
    </w:p>
    <w:p w:rsidR="009470F5" w:rsidRDefault="009470F5" w:rsidP="003F4C70">
      <w:pPr>
        <w:pStyle w:val="BodyTextFirstIndent2"/>
        <w:spacing w:beforeLines="100" w:beforeAutospacing="0" w:line="600" w:lineRule="exact"/>
        <w:ind w:left="31680" w:firstLine="31680"/>
        <w:rPr>
          <w:rFonts w:cs="Times New Roman"/>
        </w:rPr>
      </w:pPr>
    </w:p>
    <w:p w:rsidR="009470F5" w:rsidRDefault="009470F5">
      <w:pPr>
        <w:spacing w:line="6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安溪县农业农村局关于印发《安溪县第一次</w:t>
      </w:r>
    </w:p>
    <w:p w:rsidR="009470F5" w:rsidRDefault="009470F5">
      <w:pPr>
        <w:spacing w:line="6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水产养殖种质资源普查实施方案</w:t>
      </w:r>
    </w:p>
    <w:p w:rsidR="009470F5" w:rsidRDefault="009470F5">
      <w:pPr>
        <w:spacing w:line="600" w:lineRule="exact"/>
        <w:jc w:val="center"/>
        <w:rPr>
          <w:rFonts w:ascii="方正小标宋简体" w:eastAsia="方正小标宋简体" w:cs="Times New Roman"/>
          <w:sz w:val="44"/>
          <w:szCs w:val="44"/>
        </w:rPr>
      </w:pPr>
      <w:r>
        <w:rPr>
          <w:rFonts w:ascii="方正小标宋简体" w:eastAsia="方正小标宋简体" w:cs="方正小标宋简体" w:hint="eastAsia"/>
          <w:sz w:val="44"/>
          <w:szCs w:val="44"/>
        </w:rPr>
        <w:t>（</w:t>
      </w:r>
      <w:r>
        <w:rPr>
          <w:rFonts w:ascii="方正小标宋简体" w:eastAsia="方正小标宋简体" w:cs="方正小标宋简体"/>
          <w:sz w:val="44"/>
          <w:szCs w:val="44"/>
        </w:rPr>
        <w:t>2021-2023</w:t>
      </w:r>
      <w:r>
        <w:rPr>
          <w:rFonts w:ascii="方正小标宋简体" w:eastAsia="方正小标宋简体" w:cs="方正小标宋简体" w:hint="eastAsia"/>
          <w:sz w:val="44"/>
          <w:szCs w:val="44"/>
        </w:rPr>
        <w:t>年）》的通知</w:t>
      </w:r>
    </w:p>
    <w:p w:rsidR="009470F5" w:rsidRDefault="009470F5" w:rsidP="003F4C70">
      <w:pPr>
        <w:spacing w:line="380" w:lineRule="exact"/>
        <w:rPr>
          <w:rFonts w:ascii="黑体" w:eastAsia="黑体" w:hAnsi="黑体" w:cs="Times New Roman"/>
          <w:b/>
          <w:bCs/>
          <w:sz w:val="44"/>
          <w:szCs w:val="44"/>
        </w:rPr>
      </w:pPr>
    </w:p>
    <w:p w:rsidR="009470F5" w:rsidRDefault="009470F5" w:rsidP="003F4C70">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各乡镇：</w:t>
      </w:r>
    </w:p>
    <w:p w:rsidR="009470F5" w:rsidRDefault="009470F5" w:rsidP="003F4C70">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根据《福建省第一次全国水产养殖种质资源普查实施方案（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年）》和《泉州市第一次水产养殖种质资源普查实施方案（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年）》要求，我局制定了《安溪县第一次水产养殖种质资源普查实施方案（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年）》。现印发给你们，请结合实际认真组织实施。</w:t>
      </w:r>
    </w:p>
    <w:p w:rsidR="009470F5" w:rsidRPr="007A48FC" w:rsidRDefault="009470F5" w:rsidP="007A48FC">
      <w:pPr>
        <w:pStyle w:val="BodyTextFirstIndent2"/>
        <w:ind w:left="31680" w:firstLine="31680"/>
        <w:rPr>
          <w:rFonts w:cs="Times New Roman"/>
        </w:rPr>
      </w:pPr>
    </w:p>
    <w:p w:rsidR="009470F5" w:rsidRDefault="009470F5" w:rsidP="007A48FC">
      <w:pPr>
        <w:spacing w:line="560" w:lineRule="exact"/>
        <w:ind w:firstLineChars="1719"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安溪县农业农村局</w:t>
      </w:r>
    </w:p>
    <w:p w:rsidR="009470F5" w:rsidRDefault="009470F5">
      <w:pPr>
        <w:spacing w:line="560" w:lineRule="exact"/>
        <w:ind w:firstLine="640"/>
        <w:rPr>
          <w:rFonts w:ascii="仿宋_GB2312" w:eastAsia="仿宋_GB2312" w:hAnsi="仿宋_GB2312" w:cs="Times New Roman"/>
          <w:sz w:val="32"/>
          <w:szCs w:val="32"/>
        </w:rPr>
      </w:pPr>
      <w:r>
        <w:rPr>
          <w:rFonts w:ascii="仿宋_GB2312" w:eastAsia="仿宋_GB2312" w:hAnsi="仿宋_GB2312" w:cs="仿宋_GB2312"/>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日</w:t>
      </w:r>
    </w:p>
    <w:p w:rsidR="009470F5" w:rsidRDefault="009470F5">
      <w:pPr>
        <w:pStyle w:val="BodyTextFirstIndent2"/>
        <w:ind w:leftChars="0" w:left="0" w:firstLineChars="0" w:firstLine="0"/>
        <w:rPr>
          <w:rFonts w:ascii="仿宋_GB2312" w:eastAsia="仿宋_GB2312" w:hAnsi="仿宋_GB2312" w:cs="Times New Roman"/>
          <w:sz w:val="32"/>
          <w:szCs w:val="32"/>
        </w:rPr>
      </w:pPr>
      <w:r>
        <w:rPr>
          <w:rFonts w:ascii="仿宋_GB2312" w:eastAsia="仿宋_GB2312" w:hAnsi="仿宋_GB2312" w:cs="仿宋_GB2312" w:hint="eastAsia"/>
          <w:sz w:val="32"/>
          <w:szCs w:val="32"/>
        </w:rPr>
        <w:t>（此件公开发布）</w:t>
      </w:r>
    </w:p>
    <w:p w:rsidR="009470F5" w:rsidRDefault="009470F5">
      <w:pPr>
        <w:spacing w:line="520" w:lineRule="exact"/>
        <w:jc w:val="center"/>
        <w:rPr>
          <w:rFonts w:ascii="方正小标宋简体" w:eastAsia="方正小标宋简体" w:hAnsi="黑体" w:cs="Times New Roman"/>
          <w:sz w:val="40"/>
          <w:szCs w:val="40"/>
        </w:rPr>
      </w:pPr>
      <w:r>
        <w:rPr>
          <w:rFonts w:ascii="方正小标宋简体" w:eastAsia="方正小标宋简体" w:hAnsi="黑体" w:cs="方正小标宋简体" w:hint="eastAsia"/>
          <w:sz w:val="40"/>
          <w:szCs w:val="40"/>
        </w:rPr>
        <w:t>安溪县第一次水产养殖种质资源普查</w:t>
      </w:r>
    </w:p>
    <w:p w:rsidR="009470F5" w:rsidRDefault="009470F5">
      <w:pPr>
        <w:spacing w:line="520" w:lineRule="exact"/>
        <w:jc w:val="center"/>
        <w:rPr>
          <w:rFonts w:ascii="方正小标宋简体" w:eastAsia="方正小标宋简体" w:hAnsi="黑体" w:cs="Times New Roman"/>
          <w:sz w:val="40"/>
          <w:szCs w:val="40"/>
        </w:rPr>
      </w:pPr>
      <w:r>
        <w:rPr>
          <w:rFonts w:ascii="方正小标宋简体" w:eastAsia="方正小标宋简体" w:hAnsi="黑体" w:cs="方正小标宋简体" w:hint="eastAsia"/>
          <w:sz w:val="40"/>
          <w:szCs w:val="40"/>
        </w:rPr>
        <w:t>实施方案（</w:t>
      </w:r>
      <w:r>
        <w:rPr>
          <w:rFonts w:ascii="方正小标宋简体" w:eastAsia="方正小标宋简体" w:hAnsi="黑体" w:cs="方正小标宋简体"/>
          <w:sz w:val="40"/>
          <w:szCs w:val="40"/>
        </w:rPr>
        <w:t>2021-2023</w:t>
      </w:r>
      <w:r>
        <w:rPr>
          <w:rFonts w:ascii="方正小标宋简体" w:eastAsia="方正小标宋简体" w:hAnsi="黑体" w:cs="方正小标宋简体" w:hint="eastAsia"/>
          <w:sz w:val="40"/>
          <w:szCs w:val="40"/>
        </w:rPr>
        <w:t>年）</w:t>
      </w:r>
    </w:p>
    <w:p w:rsidR="009470F5" w:rsidRDefault="009470F5" w:rsidP="002E20F3">
      <w:pPr>
        <w:pStyle w:val="BodyTextFirstIndent2"/>
        <w:ind w:left="31680" w:firstLine="31680"/>
        <w:rPr>
          <w:rFonts w:cs="Times New Roman"/>
        </w:rPr>
      </w:pP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按照《福建省第一次全国水产养殖种质资源普查实施方案（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年）》和《泉州市第一次水产养殖种质资源普查实施方案（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年）》要求，为保质保量完成安溪县第一次水产养殖种质资源普查，特制定本实施方案。</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一、目的意义</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水产养殖种质资源作为农业种质资源的重要组成部分，是水产养殖原始创新、推动现代水产种业和水产养殖业高质量发展的必备物质基础。安溪县地处亚热带，气候温和，水产种质资源丰富。为落实《福建省第一次全国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年）》和《泉州市第一次水产养殖种质资源普查实施方案（</w:t>
      </w:r>
      <w:r>
        <w:rPr>
          <w:rFonts w:ascii="仿宋_GB2312" w:eastAsia="仿宋_GB2312" w:hAnsi="仿宋_GB2312" w:cs="仿宋_GB2312"/>
          <w:sz w:val="32"/>
          <w:szCs w:val="32"/>
        </w:rPr>
        <w:t>2021-2023</w:t>
      </w:r>
      <w:r>
        <w:rPr>
          <w:rFonts w:ascii="仿宋_GB2312" w:eastAsia="仿宋_GB2312" w:hAnsi="仿宋_GB2312" w:cs="仿宋_GB2312" w:hint="eastAsia"/>
          <w:sz w:val="32"/>
          <w:szCs w:val="32"/>
        </w:rPr>
        <w:t>年）》要求，强化水产种质资源保护与利用，在全县范围内开展一次水产养殖种质资源普查，摸清资源家底状况，加大收集保护力度，推动水产养殖种质资源有序开发利用，为打好水产种业翻身仗提供物质支撑。</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二、主要目标</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利用</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年时间摸清我县水产养殖种质资源种类、群体数量、区域分布、保护利用、特征特性及遗传结构等状况，进行资源收集与保护，促进种质资源保护与利用。分年度目标如下：</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b/>
          <w:bCs/>
          <w:sz w:val="32"/>
          <w:szCs w:val="32"/>
        </w:rPr>
        <w:t>2021</w:t>
      </w:r>
      <w:r>
        <w:rPr>
          <w:rFonts w:ascii="仿宋_GB2312" w:eastAsia="仿宋_GB2312" w:hAnsi="仿宋_GB2312" w:cs="仿宋_GB2312" w:hint="eastAsia"/>
          <w:b/>
          <w:bCs/>
          <w:sz w:val="32"/>
          <w:szCs w:val="32"/>
        </w:rPr>
        <w:t>年度，</w:t>
      </w:r>
      <w:r>
        <w:rPr>
          <w:rFonts w:ascii="仿宋_GB2312" w:eastAsia="仿宋_GB2312" w:hAnsi="仿宋_GB2312" w:cs="仿宋_GB2312" w:hint="eastAsia"/>
          <w:sz w:val="32"/>
          <w:szCs w:val="32"/>
        </w:rPr>
        <w:t>启动安溪县第一次水产养殖种质资源普查，制定安溪县水产养殖种质资源普查细化实施方案，组织普查技术培训，完成全县水产养殖种质资源基本情况普查；有针对性开展地方特色品种、水产种质资源保护区保护种等重点水产种质资源调查；采集并制作遗传材料，建立水产养殖种质资源库。</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b/>
          <w:bCs/>
          <w:sz w:val="32"/>
          <w:szCs w:val="32"/>
        </w:rPr>
        <w:t>2022</w:t>
      </w:r>
      <w:r>
        <w:rPr>
          <w:rFonts w:ascii="仿宋_GB2312" w:eastAsia="仿宋_GB2312" w:hAnsi="仿宋_GB2312" w:cs="仿宋_GB2312" w:hint="eastAsia"/>
          <w:b/>
          <w:bCs/>
          <w:sz w:val="32"/>
          <w:szCs w:val="32"/>
        </w:rPr>
        <w:t>年度，</w:t>
      </w:r>
      <w:r>
        <w:rPr>
          <w:rFonts w:ascii="仿宋_GB2312" w:eastAsia="仿宋_GB2312" w:hAnsi="仿宋_GB2312" w:cs="仿宋_GB2312" w:hint="eastAsia"/>
          <w:sz w:val="32"/>
          <w:szCs w:val="32"/>
        </w:rPr>
        <w:t>完成水产养殖种质资源特征特性测定、遗传多样性评价等系统调查以及重点区域现场核查；发布一批具有我县特色优异种质资源；收集一批种质资源纳入保种场保护或纳入国家种质库保存。</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b/>
          <w:bCs/>
          <w:sz w:val="32"/>
          <w:szCs w:val="32"/>
        </w:rPr>
        <w:t>2023</w:t>
      </w:r>
      <w:r>
        <w:rPr>
          <w:rFonts w:ascii="仿宋_GB2312" w:eastAsia="仿宋_GB2312" w:hAnsi="仿宋_GB2312" w:cs="仿宋_GB2312" w:hint="eastAsia"/>
          <w:b/>
          <w:bCs/>
          <w:sz w:val="32"/>
          <w:szCs w:val="32"/>
        </w:rPr>
        <w:t>年度，</w:t>
      </w:r>
      <w:r>
        <w:rPr>
          <w:rFonts w:ascii="仿宋_GB2312" w:eastAsia="仿宋_GB2312" w:hAnsi="仿宋_GB2312" w:cs="仿宋_GB2312" w:hint="eastAsia"/>
          <w:sz w:val="32"/>
          <w:szCs w:val="32"/>
        </w:rPr>
        <w:t>全面完成第一次全县水产养殖种质资源普查任务，调查、保存、登记等相关信息数据录入水产养殖种质资源数据库并统一纳入农业种质资源大数据平台。</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三、重点任务</w:t>
      </w:r>
    </w:p>
    <w:p w:rsidR="009470F5" w:rsidRDefault="009470F5" w:rsidP="002E20F3">
      <w:pPr>
        <w:spacing w:line="520" w:lineRule="exact"/>
        <w:ind w:firstLineChars="200"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（一）开展水产养殖种质资源基本情况普查</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一是全面普查。以乡镇为单位，进场入户，按照《普查提纲》《水产养殖种质资源普查登记表》（另行通知）要求，对当地水产养殖场（户）（含水产原良种场、遗传育种中心、苗种场和普通养殖场等）的水产养殖种质资源种类、群体数量、区域分布和保护利用等情况进行普查并采集影像资料，按照技术专家组要求填报普查信息、汇总普查信息和采集制作遗传材料。</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二是重点核查。以县为单位，核实和抽查各地普查情况，按照技术专家组要求汇总填报辖区内的普查信息。</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三是专项调查。遵循应收尽收、应保尽保的原则，对重点水域、主要品种开展专项调查。</w:t>
      </w:r>
    </w:p>
    <w:p w:rsidR="009470F5" w:rsidRDefault="009470F5" w:rsidP="002E20F3">
      <w:pPr>
        <w:spacing w:line="520" w:lineRule="exact"/>
        <w:ind w:firstLineChars="200"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（二）录入普查相关数据和发布资源名录</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在全国统一的水产养殖种质资源数据库框架下，县水产技术站按照承担的职责分工录入普查相关数据。</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四、实施期限与范围</w:t>
      </w:r>
    </w:p>
    <w:p w:rsidR="009470F5" w:rsidRDefault="009470F5" w:rsidP="002E20F3">
      <w:pPr>
        <w:spacing w:line="520" w:lineRule="exact"/>
        <w:ind w:firstLineChars="200"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（一）实施期限</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p>
    <w:p w:rsidR="009470F5" w:rsidRDefault="009470F5" w:rsidP="002E20F3">
      <w:pPr>
        <w:spacing w:line="520" w:lineRule="exact"/>
        <w:ind w:firstLineChars="200"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（二）实施范围</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⒈分布在全县范围内的养殖场（户）（含水产原良种场、遗传育种中心、苗种场和普通养殖场等）；</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⒉重点水域、主要品种专项调查等；</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⒊普查种类包括原种、新品种和引进种的鱼、虾蟹、贝、藻、两栖爬行动物等。</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五、进度安排</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（一）</w:t>
      </w:r>
      <w:r>
        <w:rPr>
          <w:rFonts w:ascii="楷体_GB2312" w:eastAsia="楷体_GB2312" w:hAnsi="楷体_GB2312" w:cs="楷体_GB2312"/>
          <w:b/>
          <w:bCs/>
          <w:sz w:val="32"/>
          <w:szCs w:val="32"/>
        </w:rPr>
        <w:t>2021</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8</w:t>
      </w:r>
      <w:r>
        <w:rPr>
          <w:rFonts w:ascii="楷体_GB2312" w:eastAsia="楷体_GB2312" w:hAnsi="楷体_GB2312" w:cs="楷体_GB2312" w:hint="eastAsia"/>
          <w:b/>
          <w:bCs/>
          <w:sz w:val="32"/>
          <w:szCs w:val="32"/>
        </w:rPr>
        <w:t>月。</w:t>
      </w:r>
      <w:r>
        <w:rPr>
          <w:rFonts w:ascii="仿宋_GB2312" w:eastAsia="仿宋_GB2312" w:hAnsi="仿宋_GB2312" w:cs="仿宋_GB2312" w:hint="eastAsia"/>
          <w:sz w:val="32"/>
          <w:szCs w:val="32"/>
        </w:rPr>
        <w:t>印发普查实施方案、普查提纲及相应表格，开展技术培训指导，全面启动普查。</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（二）</w:t>
      </w:r>
      <w:r>
        <w:rPr>
          <w:rFonts w:ascii="楷体_GB2312" w:eastAsia="楷体_GB2312" w:hAnsi="楷体_GB2312" w:cs="楷体_GB2312"/>
          <w:b/>
          <w:bCs/>
          <w:sz w:val="32"/>
          <w:szCs w:val="32"/>
        </w:rPr>
        <w:t>2021</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9</w:t>
      </w:r>
      <w:bookmarkStart w:id="0" w:name="_GoBack"/>
      <w:bookmarkEnd w:id="0"/>
      <w:r>
        <w:rPr>
          <w:rFonts w:ascii="楷体_GB2312" w:eastAsia="楷体_GB2312" w:hAnsi="楷体_GB2312" w:cs="楷体_GB2312" w:hint="eastAsia"/>
          <w:b/>
          <w:bCs/>
          <w:sz w:val="32"/>
          <w:szCs w:val="32"/>
        </w:rPr>
        <w:t>月</w:t>
      </w:r>
      <w:r>
        <w:rPr>
          <w:rFonts w:ascii="楷体_GB2312" w:eastAsia="楷体_GB2312" w:hAnsi="楷体_GB2312" w:cs="楷体_GB2312"/>
          <w:b/>
          <w:bCs/>
          <w:sz w:val="32"/>
          <w:szCs w:val="32"/>
        </w:rPr>
        <w:t>—11</w:t>
      </w:r>
      <w:r>
        <w:rPr>
          <w:rFonts w:ascii="楷体_GB2312" w:eastAsia="楷体_GB2312" w:hAnsi="楷体_GB2312" w:cs="楷体_GB2312" w:hint="eastAsia"/>
          <w:b/>
          <w:bCs/>
          <w:sz w:val="32"/>
          <w:szCs w:val="32"/>
        </w:rPr>
        <w:t>月。</w:t>
      </w:r>
      <w:r>
        <w:rPr>
          <w:rFonts w:ascii="仿宋_GB2312" w:eastAsia="仿宋_GB2312" w:hAnsi="仿宋_GB2312" w:cs="仿宋_GB2312" w:hint="eastAsia"/>
          <w:sz w:val="32"/>
          <w:szCs w:val="32"/>
        </w:rPr>
        <w:t>以乡镇为单位开展基本情况普查，县农业农村局对辖区内普查情况进行督促、核查和汇总。</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（三）</w:t>
      </w:r>
      <w:r>
        <w:rPr>
          <w:rFonts w:ascii="楷体_GB2312" w:eastAsia="楷体_GB2312" w:hAnsi="楷体_GB2312" w:cs="楷体_GB2312"/>
          <w:b/>
          <w:bCs/>
          <w:sz w:val="32"/>
          <w:szCs w:val="32"/>
        </w:rPr>
        <w:t>2021</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12</w:t>
      </w:r>
      <w:r>
        <w:rPr>
          <w:rFonts w:ascii="楷体_GB2312" w:eastAsia="楷体_GB2312" w:hAnsi="楷体_GB2312" w:cs="楷体_GB2312" w:hint="eastAsia"/>
          <w:b/>
          <w:bCs/>
          <w:sz w:val="32"/>
          <w:szCs w:val="32"/>
        </w:rPr>
        <w:t>月。</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月上旬前各乡镇将本辖区普查汇总表（包括纸质版和电子版）报县农业农村局汇总后上报泉州市水产技术推广站。</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（四）</w:t>
      </w:r>
      <w:r>
        <w:rPr>
          <w:rFonts w:ascii="楷体_GB2312" w:eastAsia="楷体_GB2312" w:hAnsi="楷体_GB2312" w:cs="楷体_GB2312"/>
          <w:b/>
          <w:bCs/>
          <w:sz w:val="32"/>
          <w:szCs w:val="32"/>
        </w:rPr>
        <w:t>2022</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1</w:t>
      </w:r>
      <w:r>
        <w:rPr>
          <w:rFonts w:ascii="楷体_GB2312" w:eastAsia="楷体_GB2312" w:hAnsi="楷体_GB2312" w:cs="楷体_GB2312" w:hint="eastAsia"/>
          <w:b/>
          <w:bCs/>
          <w:sz w:val="32"/>
          <w:szCs w:val="32"/>
        </w:rPr>
        <w:t>月</w:t>
      </w:r>
      <w:r>
        <w:rPr>
          <w:rFonts w:ascii="楷体_GB2312" w:eastAsia="楷体_GB2312" w:hAnsi="楷体_GB2312" w:cs="楷体_GB2312"/>
          <w:b/>
          <w:bCs/>
          <w:sz w:val="32"/>
          <w:szCs w:val="32"/>
        </w:rPr>
        <w:t>—2023</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5</w:t>
      </w:r>
      <w:r>
        <w:rPr>
          <w:rFonts w:ascii="楷体_GB2312" w:eastAsia="楷体_GB2312" w:hAnsi="楷体_GB2312" w:cs="楷体_GB2312" w:hint="eastAsia"/>
          <w:b/>
          <w:bCs/>
          <w:sz w:val="32"/>
          <w:szCs w:val="32"/>
        </w:rPr>
        <w:t>月。</w:t>
      </w:r>
      <w:r>
        <w:rPr>
          <w:rFonts w:ascii="仿宋_GB2312" w:eastAsia="仿宋_GB2312" w:hAnsi="仿宋_GB2312" w:cs="仿宋_GB2312" w:hint="eastAsia"/>
          <w:sz w:val="32"/>
          <w:szCs w:val="32"/>
        </w:rPr>
        <w:t>与各乡镇配合省市有关单位开展重点区域现场核查。</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（五）</w:t>
      </w:r>
      <w:r>
        <w:rPr>
          <w:rFonts w:ascii="楷体_GB2312" w:eastAsia="楷体_GB2312" w:hAnsi="楷体_GB2312" w:cs="楷体_GB2312"/>
          <w:b/>
          <w:bCs/>
          <w:sz w:val="32"/>
          <w:szCs w:val="32"/>
        </w:rPr>
        <w:t>2023</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6</w:t>
      </w:r>
      <w:r>
        <w:rPr>
          <w:rFonts w:ascii="楷体_GB2312" w:eastAsia="楷体_GB2312" w:hAnsi="楷体_GB2312" w:cs="楷体_GB2312" w:hint="eastAsia"/>
          <w:b/>
          <w:bCs/>
          <w:sz w:val="32"/>
          <w:szCs w:val="32"/>
        </w:rPr>
        <w:t>月</w:t>
      </w:r>
      <w:r>
        <w:rPr>
          <w:rFonts w:ascii="楷体_GB2312" w:eastAsia="楷体_GB2312" w:hAnsi="楷体_GB2312" w:cs="楷体_GB2312"/>
          <w:b/>
          <w:bCs/>
          <w:sz w:val="32"/>
          <w:szCs w:val="32"/>
        </w:rPr>
        <w:t>—2023</w:t>
      </w:r>
      <w:r>
        <w:rPr>
          <w:rFonts w:ascii="楷体_GB2312" w:eastAsia="楷体_GB2312" w:hAnsi="楷体_GB2312" w:cs="楷体_GB2312" w:hint="eastAsia"/>
          <w:b/>
          <w:bCs/>
          <w:sz w:val="32"/>
          <w:szCs w:val="32"/>
        </w:rPr>
        <w:t>年</w:t>
      </w:r>
      <w:r>
        <w:rPr>
          <w:rFonts w:ascii="楷体_GB2312" w:eastAsia="楷体_GB2312" w:hAnsi="楷体_GB2312" w:cs="楷体_GB2312"/>
          <w:b/>
          <w:bCs/>
          <w:sz w:val="32"/>
          <w:szCs w:val="32"/>
        </w:rPr>
        <w:t>12</w:t>
      </w:r>
      <w:r>
        <w:rPr>
          <w:rFonts w:ascii="楷体_GB2312" w:eastAsia="楷体_GB2312" w:hAnsi="楷体_GB2312" w:cs="楷体_GB2312" w:hint="eastAsia"/>
          <w:b/>
          <w:bCs/>
          <w:sz w:val="32"/>
          <w:szCs w:val="32"/>
        </w:rPr>
        <w:t>月。</w:t>
      </w:r>
      <w:r>
        <w:rPr>
          <w:rFonts w:ascii="仿宋_GB2312" w:eastAsia="仿宋_GB2312" w:hAnsi="仿宋_GB2312" w:cs="仿宋_GB2312" w:hint="eastAsia"/>
          <w:sz w:val="32"/>
          <w:szCs w:val="32"/>
        </w:rPr>
        <w:t>全面完成全县水产养殖种质资源数据库数据核实和入库工作。</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六、组织保障</w:t>
      </w:r>
    </w:p>
    <w:p w:rsidR="009470F5" w:rsidRDefault="009470F5" w:rsidP="002E20F3">
      <w:pPr>
        <w:spacing w:line="52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成立安溪县水产养殖种质资源普查工作领导小组及办公室：</w:t>
      </w:r>
      <w:r>
        <w:rPr>
          <w:rFonts w:ascii="仿宋_GB2312" w:eastAsia="仿宋_GB2312" w:hAnsi="仿宋_GB2312" w:cs="仿宋_GB2312"/>
          <w:sz w:val="32"/>
          <w:szCs w:val="32"/>
        </w:rPr>
        <w:t xml:space="preserve">    </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长：陈福来</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县农业农村局</w:t>
      </w:r>
      <w:r>
        <w:rPr>
          <w:rFonts w:eastAsia="仿宋_GB2312" w:cs="仿宋_GB2312" w:hint="eastAsia"/>
          <w:sz w:val="32"/>
          <w:szCs w:val="32"/>
        </w:rPr>
        <w:t>四级主任科员</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员：林春生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县水产技术推广站站长</w:t>
      </w:r>
    </w:p>
    <w:p w:rsidR="009470F5" w:rsidRDefault="009470F5" w:rsidP="002E20F3">
      <w:pPr>
        <w:spacing w:line="520" w:lineRule="exact"/>
        <w:ind w:firstLineChars="600" w:firstLine="31680"/>
        <w:rPr>
          <w:rFonts w:cs="Times New Roman"/>
        </w:rPr>
      </w:pPr>
      <w:r>
        <w:rPr>
          <w:rFonts w:ascii="仿宋_GB2312" w:eastAsia="仿宋_GB2312" w:hAnsi="仿宋_GB2312" w:cs="仿宋_GB2312" w:hint="eastAsia"/>
          <w:sz w:val="32"/>
          <w:szCs w:val="32"/>
        </w:rPr>
        <w:t>谢彩云</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县农业综合执法大队干部</w:t>
      </w:r>
    </w:p>
    <w:p w:rsidR="009470F5" w:rsidRDefault="009470F5" w:rsidP="002E20F3">
      <w:pPr>
        <w:spacing w:line="520" w:lineRule="exact"/>
        <w:ind w:firstLineChars="6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詹国彬</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县水产技术推广站干部</w:t>
      </w:r>
    </w:p>
    <w:p w:rsidR="009470F5" w:rsidRDefault="009470F5" w:rsidP="003F0DFF">
      <w:pPr>
        <w:spacing w:line="520" w:lineRule="exact"/>
        <w:ind w:firstLineChars="6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史龙洲</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县水产技术推广站干部</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领导小组办公室设在县水产技术推广站，负责协调、推进落实普查工作。</w:t>
      </w:r>
    </w:p>
    <w:p w:rsidR="009470F5" w:rsidRDefault="009470F5" w:rsidP="002E20F3">
      <w:pPr>
        <w:spacing w:line="520" w:lineRule="exact"/>
        <w:ind w:firstLineChars="200" w:firstLine="31680"/>
        <w:rPr>
          <w:rFonts w:ascii="黑体" w:eastAsia="黑体" w:hAnsi="黑体" w:cs="Times New Roman"/>
          <w:sz w:val="32"/>
          <w:szCs w:val="32"/>
        </w:rPr>
      </w:pPr>
      <w:r>
        <w:rPr>
          <w:rFonts w:ascii="黑体" w:eastAsia="黑体" w:hAnsi="黑体" w:cs="黑体" w:hint="eastAsia"/>
          <w:sz w:val="32"/>
          <w:szCs w:val="32"/>
        </w:rPr>
        <w:t>七、工作要求</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（一）加强组织领导。</w:t>
      </w:r>
      <w:r>
        <w:rPr>
          <w:rFonts w:ascii="仿宋_GB2312" w:eastAsia="仿宋_GB2312" w:hAnsi="仿宋_GB2312" w:cs="仿宋_GB2312" w:hint="eastAsia"/>
          <w:sz w:val="32"/>
          <w:szCs w:val="32"/>
        </w:rPr>
        <w:t>各乡镇要加强组织领导，制定相应普查工作方案，并指定专人负责普查联络工作。各相关单位要明确工作任务，落实责任分工，确保普查工作高质量完成。</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楷体_GB2312" w:eastAsia="楷体_GB2312" w:hAnsi="楷体_GB2312" w:cs="楷体_GB2312" w:hint="eastAsia"/>
          <w:b/>
          <w:bCs/>
          <w:sz w:val="32"/>
          <w:szCs w:val="32"/>
        </w:rPr>
        <w:t>（二）加强协调配合。</w:t>
      </w:r>
      <w:r>
        <w:rPr>
          <w:rFonts w:ascii="仿宋_GB2312" w:eastAsia="仿宋_GB2312" w:hAnsi="仿宋_GB2312" w:cs="仿宋_GB2312" w:hint="eastAsia"/>
          <w:sz w:val="32"/>
          <w:szCs w:val="32"/>
        </w:rPr>
        <w:t>县水产养殖种质资源普查工作领导小组负责全县水产养殖种质资源普查的组织、核查、汇总等工作；县水产养殖种质资源普查工作办公室负责全县水产养殖种质资源普查的推进落实及日常工作安排，指导各乡镇开展水产养殖种质资源普查工作；各乡镇承担本行政区域水产养殖种质资源普查工作。</w:t>
      </w: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联系人及联系方式：</w:t>
      </w:r>
    </w:p>
    <w:p w:rsidR="009470F5" w:rsidRDefault="009470F5" w:rsidP="002E20F3">
      <w:pPr>
        <w:spacing w:line="52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基本情况普查由县农业农村局负责，联系人：史龙洲，联系电话：</w:t>
      </w:r>
      <w:r>
        <w:rPr>
          <w:rFonts w:ascii="仿宋_GB2312" w:eastAsia="仿宋_GB2312" w:hAnsi="仿宋_GB2312" w:cs="仿宋_GB2312"/>
          <w:sz w:val="32"/>
          <w:szCs w:val="32"/>
        </w:rPr>
        <w:t>18850586467,</w:t>
      </w:r>
      <w:r>
        <w:rPr>
          <w:rFonts w:ascii="仿宋_GB2312" w:eastAsia="仿宋_GB2312" w:hAnsi="仿宋_GB2312" w:cs="仿宋_GB2312" w:hint="eastAsia"/>
          <w:sz w:val="32"/>
          <w:szCs w:val="32"/>
        </w:rPr>
        <w:t>邮箱：</w:t>
      </w:r>
      <w:r>
        <w:rPr>
          <w:rFonts w:ascii="仿宋_GB2312" w:eastAsia="仿宋_GB2312" w:hAnsi="仿宋_GB2312" w:cs="仿宋_GB2312"/>
          <w:sz w:val="32"/>
          <w:szCs w:val="32"/>
        </w:rPr>
        <w:t>axsjz23236001@163.com</w:t>
      </w:r>
    </w:p>
    <w:p w:rsidR="009470F5" w:rsidRDefault="009470F5" w:rsidP="002E20F3">
      <w:pPr>
        <w:spacing w:line="520" w:lineRule="exact"/>
        <w:ind w:firstLineChars="200" w:firstLine="31680"/>
        <w:rPr>
          <w:rFonts w:ascii="仿宋_GB2312" w:eastAsia="仿宋_GB2312" w:hAnsi="仿宋_GB2312" w:cs="仿宋_GB2312"/>
          <w:sz w:val="32"/>
          <w:szCs w:val="32"/>
        </w:rPr>
      </w:pPr>
    </w:p>
    <w:p w:rsidR="009470F5" w:rsidRDefault="009470F5" w:rsidP="002E20F3">
      <w:pPr>
        <w:spacing w:line="520" w:lineRule="exact"/>
        <w:ind w:firstLineChars="200" w:firstLine="31680"/>
        <w:rPr>
          <w:rFonts w:ascii="仿宋_GB2312" w:eastAsia="仿宋_GB2312" w:hAnsi="仿宋_GB2312" w:cs="Times New Roman"/>
          <w:sz w:val="32"/>
          <w:szCs w:val="32"/>
        </w:rPr>
      </w:pPr>
      <w:r>
        <w:rPr>
          <w:rFonts w:ascii="仿宋_GB2312" w:eastAsia="仿宋_GB2312" w:hAnsi="仿宋_GB2312" w:cs="仿宋_GB2312" w:hint="eastAsia"/>
          <w:sz w:val="32"/>
          <w:szCs w:val="32"/>
        </w:rPr>
        <w:t>附件：福建省第一次全国水产养殖种质资源普查技术路线图</w:t>
      </w:r>
    </w:p>
    <w:p w:rsidR="009470F5" w:rsidRDefault="009470F5" w:rsidP="002E20F3">
      <w:pPr>
        <w:spacing w:line="520" w:lineRule="exact"/>
        <w:ind w:firstLineChars="200" w:firstLine="31680"/>
        <w:rPr>
          <w:rFonts w:ascii="仿宋_GB2312" w:eastAsia="仿宋_GB2312" w:hAnsi="仿宋_GB2312" w:cs="Times New Roman"/>
          <w:sz w:val="32"/>
          <w:szCs w:val="32"/>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odyText"/>
        <w:rPr>
          <w:rFonts w:cs="Times New Roman"/>
        </w:rPr>
      </w:pPr>
    </w:p>
    <w:p w:rsidR="009470F5" w:rsidRDefault="009470F5">
      <w:pPr>
        <w:pStyle w:val="BalloonText"/>
        <w:rPr>
          <w:rFonts w:cs="Times New Roman"/>
        </w:rPr>
      </w:pPr>
    </w:p>
    <w:p w:rsidR="009470F5" w:rsidRDefault="009470F5" w:rsidP="00DF4903">
      <w:pPr>
        <w:spacing w:line="480" w:lineRule="exact"/>
        <w:ind w:rightChars="100" w:right="31680" w:firstLineChars="100" w:firstLine="31680"/>
        <w:rPr>
          <w:rFonts w:eastAsia="仿宋_GB2312" w:cs="Times New Roman"/>
          <w:snapToGrid w:val="0"/>
          <w:kern w:val="0"/>
          <w:sz w:val="28"/>
          <w:szCs w:val="28"/>
        </w:rPr>
      </w:pPr>
      <w:r>
        <w:rPr>
          <w:noProof/>
        </w:rPr>
        <w:pict>
          <v:line id="直线 2" o:spid="_x0000_s1026" style="position:absolute;left:0;text-align:left;z-index:251657728" from="-.95pt,31.5pt" to="441pt,31.5pt"/>
        </w:pict>
      </w:r>
      <w:r>
        <w:rPr>
          <w:noProof/>
        </w:rPr>
        <w:pict>
          <v:line id="直线 3" o:spid="_x0000_s1027" style="position:absolute;left:0;text-align:left;z-index:251656704" from="-.95pt,1.25pt" to="441pt,1.25pt"/>
        </w:pict>
      </w:r>
      <w:r>
        <w:rPr>
          <w:rFonts w:ascii="仿宋_GB2312" w:eastAsia="仿宋_GB2312" w:cs="仿宋_GB2312" w:hint="eastAsia"/>
          <w:snapToGrid w:val="0"/>
          <w:kern w:val="0"/>
          <w:sz w:val="28"/>
          <w:szCs w:val="28"/>
        </w:rPr>
        <w:t>安溪县农业农村局办公室</w:t>
      </w:r>
      <w:r>
        <w:rPr>
          <w:rFonts w:ascii="仿宋_GB2312" w:eastAsia="仿宋_GB2312" w:cs="仿宋_GB2312"/>
          <w:snapToGrid w:val="0"/>
          <w:kern w:val="0"/>
          <w:sz w:val="28"/>
          <w:szCs w:val="28"/>
        </w:rPr>
        <w:t xml:space="preserve">                  </w:t>
      </w:r>
      <w:r>
        <w:rPr>
          <w:rFonts w:eastAsia="仿宋_GB2312"/>
          <w:snapToGrid w:val="0"/>
          <w:kern w:val="0"/>
          <w:sz w:val="28"/>
          <w:szCs w:val="28"/>
        </w:rPr>
        <w:t>2021</w:t>
      </w:r>
      <w:r>
        <w:rPr>
          <w:rFonts w:eastAsia="仿宋_GB2312" w:cs="仿宋_GB2312" w:hint="eastAsia"/>
          <w:snapToGrid w:val="0"/>
          <w:kern w:val="0"/>
          <w:sz w:val="28"/>
          <w:szCs w:val="28"/>
        </w:rPr>
        <w:t>年</w:t>
      </w:r>
      <w:r>
        <w:rPr>
          <w:rFonts w:eastAsia="仿宋_GB2312"/>
          <w:snapToGrid w:val="0"/>
          <w:kern w:val="0"/>
          <w:sz w:val="28"/>
          <w:szCs w:val="28"/>
        </w:rPr>
        <w:t>8</w:t>
      </w:r>
      <w:r>
        <w:rPr>
          <w:rFonts w:eastAsia="仿宋_GB2312" w:cs="仿宋_GB2312" w:hint="eastAsia"/>
          <w:snapToGrid w:val="0"/>
          <w:kern w:val="0"/>
          <w:sz w:val="28"/>
          <w:szCs w:val="28"/>
        </w:rPr>
        <w:t>月</w:t>
      </w:r>
      <w:r>
        <w:rPr>
          <w:rFonts w:eastAsia="仿宋_GB2312"/>
          <w:snapToGrid w:val="0"/>
          <w:kern w:val="0"/>
          <w:sz w:val="28"/>
          <w:szCs w:val="28"/>
        </w:rPr>
        <w:t>30</w:t>
      </w:r>
      <w:r>
        <w:rPr>
          <w:rFonts w:eastAsia="仿宋_GB2312" w:cs="仿宋_GB2312" w:hint="eastAsia"/>
          <w:snapToGrid w:val="0"/>
          <w:kern w:val="0"/>
          <w:sz w:val="28"/>
          <w:szCs w:val="28"/>
        </w:rPr>
        <w:t>日印发</w:t>
      </w:r>
    </w:p>
    <w:p w:rsidR="009470F5" w:rsidRDefault="009470F5">
      <w:pPr>
        <w:rPr>
          <w:rFonts w:eastAsia="仿宋_GB2312" w:cs="Times New Roman"/>
          <w:snapToGrid w:val="0"/>
          <w:kern w:val="0"/>
          <w:sz w:val="28"/>
          <w:szCs w:val="28"/>
        </w:rPr>
      </w:pPr>
      <w:r>
        <w:rPr>
          <w:rFonts w:eastAsia="仿宋_GB2312" w:cs="Times New Roman"/>
          <w:snapToGrid w:val="0"/>
          <w:kern w:val="0"/>
          <w:sz w:val="28"/>
          <w:szCs w:val="28"/>
        </w:rPr>
        <w:br w:type="page"/>
      </w:r>
    </w:p>
    <w:p w:rsidR="009470F5" w:rsidRDefault="009470F5" w:rsidP="00ED782B">
      <w:pPr>
        <w:pStyle w:val="BodyTextFirstIndent2"/>
        <w:ind w:left="31680" w:firstLine="31680"/>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8" type="#_x0000_t75" style="position:absolute;left:0;text-align:left;margin-left:1.7pt;margin-top:-31.95pt;width:573.9pt;height:811.95pt;z-index:-251657728;visibility:visible;mso-position-horizontal-relative:page;mso-position-vertical-relative:page">
            <v:imagedata r:id="rId6" o:title="" chromakey="white"/>
            <w10:wrap anchorx="page" anchory="page"/>
          </v:shape>
        </w:pict>
      </w:r>
    </w:p>
    <w:sectPr w:rsidR="009470F5" w:rsidSect="00031EBC">
      <w:footerReference w:type="default" r:id="rId7"/>
      <w:type w:val="continuous"/>
      <w:pgSz w:w="11906" w:h="16838"/>
      <w:pgMar w:top="1701" w:right="1474" w:bottom="1588"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0F5" w:rsidRDefault="009470F5" w:rsidP="00031EBC">
      <w:pPr>
        <w:rPr>
          <w:rFonts w:cs="Times New Roman"/>
        </w:rPr>
      </w:pPr>
      <w:r>
        <w:rPr>
          <w:rFonts w:cs="Times New Roman"/>
        </w:rPr>
        <w:separator/>
      </w:r>
    </w:p>
  </w:endnote>
  <w:endnote w:type="continuationSeparator" w:id="0">
    <w:p w:rsidR="009470F5" w:rsidRDefault="009470F5" w:rsidP="00031EB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
    <w:altName w:val="宋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F5" w:rsidRDefault="009470F5">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- 6 -</w:t>
    </w:r>
    <w:r>
      <w:rPr>
        <w:rStyle w:val="PageNumber"/>
        <w:rFonts w:ascii="宋体" w:hAnsi="宋体" w:cs="宋体"/>
        <w:sz w:val="28"/>
        <w:szCs w:val="28"/>
      </w:rPr>
      <w:fldChar w:fldCharType="end"/>
    </w:r>
  </w:p>
  <w:p w:rsidR="009470F5" w:rsidRDefault="009470F5">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0F5" w:rsidRDefault="009470F5" w:rsidP="00031EBC">
      <w:pPr>
        <w:rPr>
          <w:rFonts w:cs="Times New Roman"/>
        </w:rPr>
      </w:pPr>
      <w:r>
        <w:rPr>
          <w:rFonts w:cs="Times New Roman"/>
        </w:rPr>
        <w:separator/>
      </w:r>
    </w:p>
  </w:footnote>
  <w:footnote w:type="continuationSeparator" w:id="0">
    <w:p w:rsidR="009470F5" w:rsidRDefault="009470F5" w:rsidP="00031EBC">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457B24"/>
    <w:rsid w:val="0002782F"/>
    <w:rsid w:val="00031EBC"/>
    <w:rsid w:val="000A0E4B"/>
    <w:rsid w:val="000E558B"/>
    <w:rsid w:val="001E0F82"/>
    <w:rsid w:val="00293F87"/>
    <w:rsid w:val="002C1E36"/>
    <w:rsid w:val="002E20F3"/>
    <w:rsid w:val="0033579E"/>
    <w:rsid w:val="003516B4"/>
    <w:rsid w:val="00362667"/>
    <w:rsid w:val="0038272F"/>
    <w:rsid w:val="003F0DFF"/>
    <w:rsid w:val="003F4C70"/>
    <w:rsid w:val="003F5389"/>
    <w:rsid w:val="007A48FC"/>
    <w:rsid w:val="007C447C"/>
    <w:rsid w:val="00817EAE"/>
    <w:rsid w:val="008366E6"/>
    <w:rsid w:val="0086275F"/>
    <w:rsid w:val="008C6A5A"/>
    <w:rsid w:val="009470F5"/>
    <w:rsid w:val="009A00CF"/>
    <w:rsid w:val="009B68E2"/>
    <w:rsid w:val="00A71DB1"/>
    <w:rsid w:val="00AD35B9"/>
    <w:rsid w:val="00AF200C"/>
    <w:rsid w:val="00B227C3"/>
    <w:rsid w:val="00B4029B"/>
    <w:rsid w:val="00CD35D8"/>
    <w:rsid w:val="00D26792"/>
    <w:rsid w:val="00D45C90"/>
    <w:rsid w:val="00D655A5"/>
    <w:rsid w:val="00D67228"/>
    <w:rsid w:val="00D9155B"/>
    <w:rsid w:val="00DF4903"/>
    <w:rsid w:val="00E96635"/>
    <w:rsid w:val="00ED782B"/>
    <w:rsid w:val="00EE29B1"/>
    <w:rsid w:val="00EE7C3E"/>
    <w:rsid w:val="00F02D79"/>
    <w:rsid w:val="00F63504"/>
    <w:rsid w:val="02772C83"/>
    <w:rsid w:val="0405748B"/>
    <w:rsid w:val="04174108"/>
    <w:rsid w:val="04F90A18"/>
    <w:rsid w:val="086A67BF"/>
    <w:rsid w:val="08D333DD"/>
    <w:rsid w:val="0ACC720B"/>
    <w:rsid w:val="0B3F1701"/>
    <w:rsid w:val="0D1228E9"/>
    <w:rsid w:val="0DB345EC"/>
    <w:rsid w:val="0E2969BC"/>
    <w:rsid w:val="11A82040"/>
    <w:rsid w:val="11F85D50"/>
    <w:rsid w:val="14511C89"/>
    <w:rsid w:val="161044C4"/>
    <w:rsid w:val="17220CB4"/>
    <w:rsid w:val="17316BF1"/>
    <w:rsid w:val="188A53F6"/>
    <w:rsid w:val="18DF7410"/>
    <w:rsid w:val="1D0E492D"/>
    <w:rsid w:val="1D69477A"/>
    <w:rsid w:val="1D6C59F6"/>
    <w:rsid w:val="1D876C4A"/>
    <w:rsid w:val="1DBD4FE4"/>
    <w:rsid w:val="1E9E02BF"/>
    <w:rsid w:val="1F163D92"/>
    <w:rsid w:val="1FD70675"/>
    <w:rsid w:val="21403F98"/>
    <w:rsid w:val="217B0B0E"/>
    <w:rsid w:val="22457B24"/>
    <w:rsid w:val="24B01930"/>
    <w:rsid w:val="27813F0D"/>
    <w:rsid w:val="2905075C"/>
    <w:rsid w:val="2E5C67DC"/>
    <w:rsid w:val="2FB309D5"/>
    <w:rsid w:val="2FED38C4"/>
    <w:rsid w:val="31F71198"/>
    <w:rsid w:val="347B02A3"/>
    <w:rsid w:val="36190911"/>
    <w:rsid w:val="381E7F88"/>
    <w:rsid w:val="3BD847A4"/>
    <w:rsid w:val="3E21643D"/>
    <w:rsid w:val="40A54F3C"/>
    <w:rsid w:val="412E6DD9"/>
    <w:rsid w:val="420E42BD"/>
    <w:rsid w:val="422726A3"/>
    <w:rsid w:val="45027F92"/>
    <w:rsid w:val="45F263D1"/>
    <w:rsid w:val="46CD4B75"/>
    <w:rsid w:val="4730719A"/>
    <w:rsid w:val="48606929"/>
    <w:rsid w:val="49182B54"/>
    <w:rsid w:val="49212003"/>
    <w:rsid w:val="495B49A6"/>
    <w:rsid w:val="499E4CED"/>
    <w:rsid w:val="4A356F13"/>
    <w:rsid w:val="4F024B50"/>
    <w:rsid w:val="4F3E0283"/>
    <w:rsid w:val="4FB8353D"/>
    <w:rsid w:val="4FEE17BB"/>
    <w:rsid w:val="50F41F47"/>
    <w:rsid w:val="51006C2D"/>
    <w:rsid w:val="52623C8E"/>
    <w:rsid w:val="541623A0"/>
    <w:rsid w:val="54A83412"/>
    <w:rsid w:val="54C9510B"/>
    <w:rsid w:val="55BD72A6"/>
    <w:rsid w:val="58B62955"/>
    <w:rsid w:val="5B393629"/>
    <w:rsid w:val="5B5B589B"/>
    <w:rsid w:val="5C620876"/>
    <w:rsid w:val="5F637C4C"/>
    <w:rsid w:val="5FDD1711"/>
    <w:rsid w:val="6240672A"/>
    <w:rsid w:val="63470472"/>
    <w:rsid w:val="64194113"/>
    <w:rsid w:val="64E17B9E"/>
    <w:rsid w:val="658579A8"/>
    <w:rsid w:val="659812F4"/>
    <w:rsid w:val="66820A62"/>
    <w:rsid w:val="6B3F6C64"/>
    <w:rsid w:val="6B8F3C46"/>
    <w:rsid w:val="6C535D2A"/>
    <w:rsid w:val="6F4B24F2"/>
    <w:rsid w:val="706A5D5B"/>
    <w:rsid w:val="71343DF7"/>
    <w:rsid w:val="7188145B"/>
    <w:rsid w:val="718A4CF3"/>
    <w:rsid w:val="718E770E"/>
    <w:rsid w:val="72DB7217"/>
    <w:rsid w:val="73086F56"/>
    <w:rsid w:val="752D32BB"/>
    <w:rsid w:val="75466291"/>
    <w:rsid w:val="77292EAE"/>
    <w:rsid w:val="77FE556C"/>
    <w:rsid w:val="79AC761D"/>
    <w:rsid w:val="79F9326C"/>
    <w:rsid w:val="7BA44B7A"/>
    <w:rsid w:val="7C356C8E"/>
    <w:rsid w:val="7D581A7F"/>
    <w:rsid w:val="7F4661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2"/>
    <w:qFormat/>
    <w:rsid w:val="00031EBC"/>
    <w:pPr>
      <w:widowControl w:val="0"/>
      <w:jc w:val="both"/>
    </w:pPr>
    <w:rPr>
      <w:rFonts w:ascii="Calibri" w:hAnsi="Calibri" w:cs="Calibri"/>
      <w:szCs w:val="21"/>
    </w:rPr>
  </w:style>
  <w:style w:type="paragraph" w:styleId="Heading3">
    <w:name w:val="heading 3"/>
    <w:basedOn w:val="Normal"/>
    <w:next w:val="Normal"/>
    <w:link w:val="Heading3Char"/>
    <w:uiPriority w:val="99"/>
    <w:qFormat/>
    <w:locked/>
    <w:rsid w:val="00031EBC"/>
    <w:pPr>
      <w:spacing w:line="360" w:lineRule="auto"/>
      <w:jc w:val="left"/>
      <w:outlineLvl w:val="2"/>
    </w:pPr>
    <w:rPr>
      <w:rFonts w:ascii="宋体" w:eastAsia="楷体" w:hAnsi="宋体" w:cs="宋体"/>
      <w:b/>
      <w:bCs/>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B6EDE"/>
    <w:rPr>
      <w:rFonts w:ascii="Calibri" w:hAnsi="Calibri" w:cs="Calibri"/>
      <w:b/>
      <w:bCs/>
      <w:sz w:val="32"/>
      <w:szCs w:val="32"/>
    </w:rPr>
  </w:style>
  <w:style w:type="paragraph" w:styleId="BodyTextIndent">
    <w:name w:val="Body Text Indent"/>
    <w:basedOn w:val="Normal"/>
    <w:next w:val="NormalIndent"/>
    <w:link w:val="BodyTextIndentChar"/>
    <w:uiPriority w:val="99"/>
    <w:rsid w:val="00031EBC"/>
    <w:pPr>
      <w:spacing w:after="120"/>
      <w:ind w:leftChars="200" w:left="420"/>
    </w:pPr>
  </w:style>
  <w:style w:type="character" w:customStyle="1" w:styleId="BodyTextIndentChar">
    <w:name w:val="Body Text Indent Char"/>
    <w:basedOn w:val="DefaultParagraphFont"/>
    <w:link w:val="BodyTextIndent"/>
    <w:uiPriority w:val="99"/>
    <w:semiHidden/>
    <w:locked/>
    <w:rsid w:val="00031EBC"/>
    <w:rPr>
      <w:rFonts w:ascii="Calibri" w:hAnsi="Calibri" w:cs="Calibri"/>
      <w:sz w:val="21"/>
      <w:szCs w:val="21"/>
    </w:rPr>
  </w:style>
  <w:style w:type="paragraph" w:styleId="BodyTextFirstIndent2">
    <w:name w:val="Body Text First Indent 2"/>
    <w:basedOn w:val="BodyTextIndent"/>
    <w:link w:val="BodyTextFirstIndent2Char"/>
    <w:uiPriority w:val="99"/>
    <w:rsid w:val="00031EBC"/>
    <w:pPr>
      <w:spacing w:before="100" w:beforeAutospacing="1" w:after="0"/>
      <w:ind w:firstLineChars="200" w:firstLine="420"/>
    </w:pPr>
  </w:style>
  <w:style w:type="character" w:customStyle="1" w:styleId="BodyTextFirstIndent2Char">
    <w:name w:val="Body Text First Indent 2 Char"/>
    <w:basedOn w:val="BodyTextIndentChar"/>
    <w:link w:val="BodyTextFirstIndent2"/>
    <w:uiPriority w:val="99"/>
    <w:semiHidden/>
    <w:locked/>
    <w:rsid w:val="00031EBC"/>
  </w:style>
  <w:style w:type="paragraph" w:styleId="NormalIndent">
    <w:name w:val="Normal Indent"/>
    <w:basedOn w:val="Normal"/>
    <w:uiPriority w:val="99"/>
    <w:rsid w:val="00031EBC"/>
    <w:pPr>
      <w:ind w:firstLineChars="200" w:firstLine="420"/>
    </w:pPr>
    <w:rPr>
      <w:rFonts w:eastAsia="仿宋"/>
      <w:sz w:val="32"/>
      <w:szCs w:val="32"/>
    </w:rPr>
  </w:style>
  <w:style w:type="paragraph" w:styleId="BodyText">
    <w:name w:val="Body Text"/>
    <w:basedOn w:val="Normal"/>
    <w:link w:val="BodyTextChar"/>
    <w:uiPriority w:val="99"/>
    <w:semiHidden/>
    <w:rsid w:val="00031EBC"/>
    <w:pPr>
      <w:spacing w:after="120"/>
    </w:pPr>
  </w:style>
  <w:style w:type="character" w:customStyle="1" w:styleId="BodyTextChar">
    <w:name w:val="Body Text Char"/>
    <w:basedOn w:val="DefaultParagraphFont"/>
    <w:link w:val="BodyText"/>
    <w:uiPriority w:val="99"/>
    <w:semiHidden/>
    <w:locked/>
    <w:rsid w:val="00031EBC"/>
    <w:rPr>
      <w:rFonts w:ascii="Calibri" w:hAnsi="Calibri" w:cs="Calibri"/>
      <w:sz w:val="24"/>
      <w:szCs w:val="24"/>
    </w:rPr>
  </w:style>
  <w:style w:type="paragraph" w:styleId="Date">
    <w:name w:val="Date"/>
    <w:basedOn w:val="Normal"/>
    <w:next w:val="Normal"/>
    <w:link w:val="DateChar"/>
    <w:uiPriority w:val="99"/>
    <w:rsid w:val="00031EBC"/>
    <w:pPr>
      <w:ind w:leftChars="2500" w:left="100"/>
    </w:pPr>
  </w:style>
  <w:style w:type="character" w:customStyle="1" w:styleId="DateChar">
    <w:name w:val="Date Char"/>
    <w:basedOn w:val="DefaultParagraphFont"/>
    <w:link w:val="Date"/>
    <w:uiPriority w:val="99"/>
    <w:semiHidden/>
    <w:locked/>
    <w:rsid w:val="00031EBC"/>
    <w:rPr>
      <w:rFonts w:ascii="Calibri" w:hAnsi="Calibri" w:cs="Calibri"/>
      <w:sz w:val="21"/>
      <w:szCs w:val="21"/>
    </w:rPr>
  </w:style>
  <w:style w:type="paragraph" w:styleId="BalloonText">
    <w:name w:val="Balloon Text"/>
    <w:basedOn w:val="Normal"/>
    <w:next w:val="BodyText"/>
    <w:link w:val="BalloonTextChar"/>
    <w:uiPriority w:val="99"/>
    <w:semiHidden/>
    <w:rsid w:val="00031EBC"/>
    <w:rPr>
      <w:sz w:val="18"/>
      <w:szCs w:val="18"/>
    </w:rPr>
  </w:style>
  <w:style w:type="character" w:customStyle="1" w:styleId="BalloonTextChar">
    <w:name w:val="Balloon Text Char"/>
    <w:basedOn w:val="DefaultParagraphFont"/>
    <w:link w:val="BalloonText"/>
    <w:uiPriority w:val="99"/>
    <w:semiHidden/>
    <w:locked/>
    <w:rsid w:val="00031EBC"/>
    <w:rPr>
      <w:rFonts w:ascii="Calibri" w:hAnsi="Calibri" w:cs="Calibri"/>
      <w:sz w:val="2"/>
      <w:szCs w:val="2"/>
    </w:rPr>
  </w:style>
  <w:style w:type="paragraph" w:styleId="Footer">
    <w:name w:val="footer"/>
    <w:basedOn w:val="Normal"/>
    <w:link w:val="FooterChar"/>
    <w:uiPriority w:val="99"/>
    <w:rsid w:val="00031E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31EBC"/>
    <w:rPr>
      <w:rFonts w:ascii="Calibri" w:hAnsi="Calibri" w:cs="Calibri"/>
      <w:sz w:val="18"/>
      <w:szCs w:val="18"/>
    </w:rPr>
  </w:style>
  <w:style w:type="paragraph" w:styleId="Header">
    <w:name w:val="header"/>
    <w:basedOn w:val="Normal"/>
    <w:link w:val="HeaderChar"/>
    <w:uiPriority w:val="99"/>
    <w:rsid w:val="00031EBC"/>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031EBC"/>
    <w:rPr>
      <w:rFonts w:ascii="Calibri" w:hAnsi="Calibri" w:cs="Calibri"/>
      <w:sz w:val="18"/>
      <w:szCs w:val="18"/>
    </w:rPr>
  </w:style>
  <w:style w:type="paragraph" w:styleId="NormalWeb">
    <w:name w:val="Normal (Web)"/>
    <w:basedOn w:val="Normal"/>
    <w:uiPriority w:val="99"/>
    <w:rsid w:val="00031EBC"/>
    <w:pPr>
      <w:widowControl/>
      <w:spacing w:before="100" w:beforeAutospacing="1" w:after="100" w:afterAutospacing="1"/>
      <w:jc w:val="left"/>
    </w:pPr>
    <w:rPr>
      <w:rFonts w:ascii="宋体" w:cs="宋体"/>
      <w:kern w:val="0"/>
      <w:sz w:val="24"/>
      <w:szCs w:val="24"/>
    </w:rPr>
  </w:style>
  <w:style w:type="table" w:styleId="TableGrid">
    <w:name w:val="Table Grid"/>
    <w:basedOn w:val="TableNormal"/>
    <w:uiPriority w:val="99"/>
    <w:rsid w:val="00031EB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31EBC"/>
    <w:rPr>
      <w:b/>
      <w:bCs/>
    </w:rPr>
  </w:style>
  <w:style w:type="character" w:styleId="PageNumber">
    <w:name w:val="page number"/>
    <w:basedOn w:val="DefaultParagraphFont"/>
    <w:uiPriority w:val="99"/>
    <w:rsid w:val="00031EBC"/>
  </w:style>
  <w:style w:type="character" w:styleId="Hyperlink">
    <w:name w:val="Hyperlink"/>
    <w:basedOn w:val="DefaultParagraphFont"/>
    <w:uiPriority w:val="99"/>
    <w:rsid w:val="00031EBC"/>
    <w:rPr>
      <w:color w:val="0000FF"/>
      <w:u w:val="single"/>
    </w:rPr>
  </w:style>
  <w:style w:type="paragraph" w:customStyle="1" w:styleId="A">
    <w:name w:val="正文 A"/>
    <w:uiPriority w:val="99"/>
    <w:rsid w:val="00031EBC"/>
    <w:pPr>
      <w:widowControl w:val="0"/>
      <w:pBdr>
        <w:top w:val="none" w:sz="0" w:space="31" w:color="FFFFFF"/>
        <w:left w:val="none" w:sz="0" w:space="31" w:color="FFFFFF"/>
        <w:bottom w:val="none" w:sz="0" w:space="31" w:color="FFFFFF"/>
        <w:right w:val="none" w:sz="0" w:space="31" w:color="FFFFFF"/>
      </w:pBdr>
      <w:jc w:val="both"/>
    </w:pPr>
    <w:rPr>
      <w:color w:val="000000"/>
      <w:sz w:val="32"/>
      <w:szCs w:val="32"/>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6</Pages>
  <Words>353</Words>
  <Characters>2017</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12</cp:revision>
  <cp:lastPrinted>2021-08-30T08:04:00Z</cp:lastPrinted>
  <dcterms:created xsi:type="dcterms:W3CDTF">2017-03-24T07:34:00Z</dcterms:created>
  <dcterms:modified xsi:type="dcterms:W3CDTF">2021-08-30T08:06:00Z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82617B9646D549CCA35EF2F98955DF54</vt:lpwstr>
  </property>
</Properties>
</file>