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96F" w:rsidRDefault="00DE096F">
      <w:pPr>
        <w:spacing w:line="600" w:lineRule="exact"/>
        <w:jc w:val="center"/>
        <w:rPr>
          <w:rFonts w:ascii="仿宋_GB2312" w:eastAsia="仿宋_GB2312"/>
          <w:b/>
          <w:bCs/>
          <w:color w:val="000000"/>
          <w:kern w:val="0"/>
          <w:sz w:val="32"/>
          <w:szCs w:val="32"/>
        </w:rPr>
      </w:pPr>
    </w:p>
    <w:p w:rsidR="00DE096F" w:rsidRDefault="00DE096F">
      <w:pPr>
        <w:spacing w:line="600" w:lineRule="exact"/>
        <w:jc w:val="center"/>
        <w:rPr>
          <w:rFonts w:ascii="仿宋_GB2312" w:eastAsia="仿宋_GB2312"/>
          <w:b/>
          <w:bCs/>
          <w:color w:val="000000"/>
          <w:kern w:val="0"/>
          <w:sz w:val="32"/>
          <w:szCs w:val="32"/>
        </w:rPr>
      </w:pPr>
    </w:p>
    <w:p w:rsidR="00DE096F" w:rsidRDefault="00DE096F">
      <w:pPr>
        <w:spacing w:line="600" w:lineRule="exact"/>
        <w:jc w:val="center"/>
        <w:rPr>
          <w:rFonts w:ascii="仿宋_GB2312" w:eastAsia="仿宋_GB2312"/>
          <w:b/>
          <w:bCs/>
          <w:color w:val="000000"/>
          <w:kern w:val="0"/>
          <w:sz w:val="32"/>
          <w:szCs w:val="32"/>
        </w:rPr>
      </w:pPr>
    </w:p>
    <w:p w:rsidR="00DE096F" w:rsidRDefault="00DE096F">
      <w:pPr>
        <w:spacing w:line="600" w:lineRule="exact"/>
        <w:jc w:val="center"/>
        <w:rPr>
          <w:rFonts w:ascii="仿宋_GB2312" w:eastAsia="仿宋_GB2312"/>
          <w:b/>
          <w:bCs/>
          <w:color w:val="000000"/>
          <w:kern w:val="0"/>
          <w:sz w:val="32"/>
          <w:szCs w:val="32"/>
        </w:rPr>
      </w:pPr>
    </w:p>
    <w:p w:rsidR="00DE096F" w:rsidRDefault="00DE096F">
      <w:pPr>
        <w:spacing w:line="600" w:lineRule="exact"/>
        <w:jc w:val="center"/>
        <w:rPr>
          <w:rFonts w:ascii="仿宋_GB2312" w:eastAsia="仿宋_GB2312"/>
          <w:b/>
          <w:bCs/>
          <w:color w:val="000000"/>
          <w:kern w:val="0"/>
          <w:sz w:val="32"/>
          <w:szCs w:val="32"/>
        </w:rPr>
      </w:pPr>
    </w:p>
    <w:p w:rsidR="00DE096F" w:rsidRDefault="00DE096F">
      <w:pPr>
        <w:spacing w:line="600" w:lineRule="exact"/>
        <w:jc w:val="center"/>
        <w:rPr>
          <w:rFonts w:ascii="仿宋_GB2312" w:eastAsia="仿宋_GB2312"/>
          <w:b/>
          <w:bCs/>
          <w:color w:val="000000"/>
          <w:kern w:val="0"/>
          <w:sz w:val="32"/>
          <w:szCs w:val="32"/>
        </w:rPr>
      </w:pPr>
    </w:p>
    <w:p w:rsidR="00DE096F" w:rsidRDefault="00DE096F">
      <w:pPr>
        <w:spacing w:line="600" w:lineRule="exact"/>
        <w:jc w:val="center"/>
        <w:rPr>
          <w:rFonts w:ascii="仿宋_GB2312" w:eastAsia="仿宋_GB2312"/>
          <w:b/>
          <w:bCs/>
          <w:color w:val="000000"/>
          <w:kern w:val="0"/>
          <w:sz w:val="32"/>
          <w:szCs w:val="32"/>
        </w:rPr>
      </w:pPr>
    </w:p>
    <w:p w:rsidR="00DE096F" w:rsidRDefault="00DE096F">
      <w:pPr>
        <w:widowControl/>
        <w:shd w:val="clear" w:color="auto" w:fill="FFFFFF"/>
        <w:spacing w:line="600" w:lineRule="exact"/>
        <w:jc w:val="center"/>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安农〔</w:t>
      </w:r>
      <w:r>
        <w:rPr>
          <w:rFonts w:ascii="仿宋_GB2312" w:eastAsia="仿宋_GB2312" w:hAnsi="仿宋"/>
          <w:color w:val="000000"/>
          <w:kern w:val="0"/>
          <w:sz w:val="32"/>
          <w:szCs w:val="32"/>
        </w:rPr>
        <w:t>2023</w:t>
      </w:r>
      <w:r>
        <w:rPr>
          <w:rFonts w:ascii="仿宋_GB2312" w:eastAsia="仿宋_GB2312" w:hAnsi="仿宋" w:hint="eastAsia"/>
          <w:color w:val="000000"/>
          <w:kern w:val="0"/>
          <w:sz w:val="32"/>
          <w:szCs w:val="32"/>
        </w:rPr>
        <w:t>〕</w:t>
      </w:r>
      <w:r>
        <w:rPr>
          <w:rFonts w:ascii="仿宋_GB2312" w:eastAsia="仿宋_GB2312" w:hAnsi="仿宋"/>
          <w:color w:val="000000"/>
          <w:kern w:val="0"/>
          <w:sz w:val="32"/>
          <w:szCs w:val="32"/>
        </w:rPr>
        <w:t>76</w:t>
      </w:r>
      <w:r>
        <w:rPr>
          <w:rFonts w:ascii="仿宋_GB2312" w:eastAsia="仿宋_GB2312" w:hAnsi="仿宋" w:hint="eastAsia"/>
          <w:color w:val="000000"/>
          <w:kern w:val="0"/>
          <w:sz w:val="32"/>
          <w:szCs w:val="32"/>
        </w:rPr>
        <w:t>号</w:t>
      </w:r>
    </w:p>
    <w:p w:rsidR="00DE096F" w:rsidRDefault="00DE096F">
      <w:pPr>
        <w:spacing w:line="600" w:lineRule="exact"/>
        <w:jc w:val="center"/>
        <w:rPr>
          <w:rFonts w:ascii="仿宋_GB2312" w:eastAsia="仿宋_GB2312" w:hAnsi="仿宋" w:cs="Arial"/>
          <w:b/>
          <w:color w:val="000000"/>
          <w:kern w:val="0"/>
          <w:sz w:val="32"/>
          <w:szCs w:val="32"/>
        </w:rPr>
      </w:pPr>
    </w:p>
    <w:p w:rsidR="00DE096F" w:rsidRDefault="00DE096F">
      <w:pPr>
        <w:spacing w:line="620" w:lineRule="exact"/>
        <w:jc w:val="center"/>
        <w:rPr>
          <w:rFonts w:ascii="方正小标宋简体" w:eastAsia="方正小标宋简体"/>
          <w:sz w:val="44"/>
          <w:szCs w:val="44"/>
        </w:rPr>
      </w:pPr>
      <w:r>
        <w:rPr>
          <w:rFonts w:ascii="方正小标宋简体" w:eastAsia="方正小标宋简体" w:hint="eastAsia"/>
          <w:sz w:val="44"/>
          <w:szCs w:val="44"/>
        </w:rPr>
        <w:t>安溪县农业农村局关于印发安溪县畜间</w:t>
      </w:r>
    </w:p>
    <w:p w:rsidR="00DE096F" w:rsidRDefault="00DE096F">
      <w:pPr>
        <w:spacing w:line="620" w:lineRule="exact"/>
        <w:jc w:val="center"/>
        <w:rPr>
          <w:rFonts w:ascii="方正小标宋简体" w:eastAsia="方正小标宋简体"/>
          <w:spacing w:val="-12"/>
          <w:sz w:val="44"/>
          <w:szCs w:val="44"/>
        </w:rPr>
      </w:pPr>
      <w:r>
        <w:rPr>
          <w:rFonts w:ascii="方正小标宋简体" w:eastAsia="方正小标宋简体" w:hint="eastAsia"/>
          <w:sz w:val="44"/>
          <w:szCs w:val="44"/>
        </w:rPr>
        <w:t>人兽共患病防治规划（</w:t>
      </w:r>
      <w:r>
        <w:rPr>
          <w:rFonts w:ascii="方正小标宋简体" w:eastAsia="方正小标宋简体"/>
          <w:sz w:val="44"/>
          <w:szCs w:val="44"/>
        </w:rPr>
        <w:t>2023-2030</w:t>
      </w:r>
      <w:r>
        <w:rPr>
          <w:rFonts w:ascii="方正小标宋简体" w:eastAsia="方正小标宋简体" w:hint="eastAsia"/>
          <w:sz w:val="44"/>
          <w:szCs w:val="44"/>
        </w:rPr>
        <w:t>年）</w:t>
      </w:r>
      <w:r>
        <w:rPr>
          <w:rFonts w:ascii="方正小标宋简体" w:eastAsia="方正小标宋简体" w:hint="eastAsia"/>
          <w:spacing w:val="-12"/>
          <w:sz w:val="44"/>
          <w:szCs w:val="44"/>
        </w:rPr>
        <w:t>的通知</w:t>
      </w:r>
    </w:p>
    <w:p w:rsidR="00DE096F" w:rsidRDefault="00DE096F" w:rsidP="00687BC2">
      <w:pPr>
        <w:spacing w:line="460" w:lineRule="exact"/>
        <w:rPr>
          <w:rFonts w:ascii="仿宋_GB2312" w:eastAsia="仿宋_GB2312"/>
          <w:sz w:val="32"/>
          <w:szCs w:val="32"/>
        </w:rPr>
      </w:pPr>
    </w:p>
    <w:p w:rsidR="00DE096F" w:rsidRDefault="00DE096F" w:rsidP="00687BC2">
      <w:pPr>
        <w:overflowPunct w:val="0"/>
        <w:spacing w:line="520" w:lineRule="exact"/>
        <w:rPr>
          <w:rFonts w:ascii="仿宋_GB2312" w:eastAsia="仿宋_GB2312"/>
          <w:sz w:val="32"/>
          <w:szCs w:val="32"/>
        </w:rPr>
      </w:pPr>
      <w:r>
        <w:rPr>
          <w:rFonts w:ascii="仿宋_GB2312" w:eastAsia="仿宋_GB2312" w:hint="eastAsia"/>
          <w:sz w:val="32"/>
          <w:szCs w:val="32"/>
        </w:rPr>
        <w:t>各乡镇社会事务服务中心，局属有关单位：</w:t>
      </w:r>
    </w:p>
    <w:p w:rsidR="00DE096F" w:rsidRDefault="00DE096F" w:rsidP="00687BC2">
      <w:pPr>
        <w:pStyle w:val="BodyText"/>
        <w:overflowPunct w:val="0"/>
        <w:spacing w:line="520" w:lineRule="exact"/>
        <w:ind w:left="0" w:right="36" w:firstLine="640"/>
        <w:jc w:val="both"/>
      </w:pPr>
      <w:r>
        <w:rPr>
          <w:rFonts w:hint="eastAsia"/>
        </w:rPr>
        <w:t>为深入贯彻落实习近平总书记关于“人病兽防、关口前移”的重要指示精神，进一步做好全县人兽共患病源头防控，保障畜牧业生产安全、公共卫生安全和生物安全，根据《泉州市农业农村局关于印发泉州市畜间人兽共患病防治规划（</w:t>
      </w:r>
      <w:r>
        <w:t>2023</w:t>
      </w:r>
      <w:r>
        <w:t>—</w:t>
      </w:r>
      <w:r>
        <w:t>2030</w:t>
      </w:r>
      <w:r>
        <w:rPr>
          <w:rFonts w:hint="eastAsia"/>
        </w:rPr>
        <w:t>年）的通知》（泉农医〔</w:t>
      </w:r>
      <w:r>
        <w:t>2023</w:t>
      </w:r>
      <w:r>
        <w:rPr>
          <w:rFonts w:hint="eastAsia"/>
        </w:rPr>
        <w:t>〕</w:t>
      </w:r>
      <w:r>
        <w:t>6</w:t>
      </w:r>
      <w:r>
        <w:rPr>
          <w:rFonts w:hint="eastAsia"/>
        </w:rPr>
        <w:t>号）精神，结合我县实际，我局组织制定《安溪县畜间人兽共患病防治规划（</w:t>
      </w:r>
      <w:r>
        <w:t>2023-2030</w:t>
      </w:r>
      <w:r>
        <w:rPr>
          <w:rFonts w:hint="eastAsia"/>
        </w:rPr>
        <w:t>年）》，现印发给你们，请结合本地防控工作实际，认真组织实施。</w:t>
      </w:r>
    </w:p>
    <w:p w:rsidR="00DE096F" w:rsidRDefault="00DE096F" w:rsidP="00687BC2">
      <w:pPr>
        <w:pStyle w:val="BodyText"/>
        <w:kinsoku w:val="0"/>
        <w:overflowPunct w:val="0"/>
        <w:spacing w:line="540" w:lineRule="exact"/>
        <w:ind w:left="0" w:right="110"/>
        <w:jc w:val="both"/>
      </w:pPr>
    </w:p>
    <w:p w:rsidR="00DE096F" w:rsidRDefault="00DE096F" w:rsidP="00687BC2">
      <w:pPr>
        <w:spacing w:line="540" w:lineRule="exact"/>
        <w:ind w:right="1281" w:firstLineChars="200" w:firstLine="31680"/>
        <w:jc w:val="right"/>
        <w:rPr>
          <w:rFonts w:ascii="仿宋_GB2312" w:eastAsia="仿宋_GB2312"/>
          <w:sz w:val="32"/>
          <w:szCs w:val="32"/>
        </w:rPr>
      </w:pPr>
      <w:r>
        <w:rPr>
          <w:rFonts w:ascii="仿宋_GB2312" w:eastAsia="仿宋_GB2312" w:hint="eastAsia"/>
          <w:sz w:val="32"/>
          <w:szCs w:val="32"/>
        </w:rPr>
        <w:t>安溪县农业农村局</w:t>
      </w:r>
    </w:p>
    <w:p w:rsidR="00DE096F" w:rsidRDefault="00DE096F" w:rsidP="00687BC2">
      <w:pPr>
        <w:spacing w:line="540" w:lineRule="exact"/>
        <w:ind w:right="1370" w:firstLineChars="200" w:firstLine="31680"/>
        <w:jc w:val="right"/>
        <w:rPr>
          <w:rFonts w:ascii="仿宋_GB2312" w:eastAsia="仿宋_GB2312"/>
          <w:sz w:val="32"/>
          <w:szCs w:val="32"/>
        </w:rPr>
      </w:pPr>
      <w:r>
        <w:rPr>
          <w:rFonts w:ascii="仿宋_GB2312" w:eastAsia="仿宋_GB2312"/>
          <w:sz w:val="32"/>
          <w:szCs w:val="32"/>
        </w:rPr>
        <w:t>2023</w:t>
      </w:r>
      <w:r>
        <w:rPr>
          <w:rFonts w:ascii="仿宋_GB2312" w:eastAsia="仿宋_GB2312" w:hint="eastAsia"/>
          <w:sz w:val="32"/>
          <w:szCs w:val="32"/>
        </w:rPr>
        <w:t>年</w:t>
      </w:r>
      <w:r>
        <w:rPr>
          <w:rFonts w:ascii="仿宋_GB2312" w:eastAsia="仿宋_GB2312"/>
          <w:sz w:val="32"/>
          <w:szCs w:val="32"/>
        </w:rPr>
        <w:t>5</w:t>
      </w:r>
      <w:r>
        <w:rPr>
          <w:rFonts w:ascii="仿宋_GB2312" w:eastAsia="仿宋_GB2312" w:hint="eastAsia"/>
          <w:sz w:val="32"/>
          <w:szCs w:val="32"/>
        </w:rPr>
        <w:t>月</w:t>
      </w:r>
      <w:bookmarkStart w:id="0" w:name="_GoBack"/>
      <w:bookmarkEnd w:id="0"/>
      <w:r>
        <w:rPr>
          <w:rFonts w:ascii="仿宋_GB2312" w:eastAsia="仿宋_GB2312"/>
          <w:sz w:val="32"/>
          <w:szCs w:val="32"/>
        </w:rPr>
        <w:t>29</w:t>
      </w:r>
      <w:r>
        <w:rPr>
          <w:rFonts w:ascii="仿宋_GB2312" w:eastAsia="仿宋_GB2312" w:hint="eastAsia"/>
          <w:sz w:val="32"/>
          <w:szCs w:val="32"/>
        </w:rPr>
        <w:t>日</w:t>
      </w:r>
    </w:p>
    <w:p w:rsidR="00DE096F" w:rsidRDefault="00DE096F" w:rsidP="00687BC2">
      <w:pPr>
        <w:spacing w:line="540" w:lineRule="exact"/>
        <w:ind w:right="1370"/>
        <w:rPr>
          <w:rFonts w:ascii="仿宋_GB2312" w:eastAsia="仿宋_GB2312"/>
          <w:sz w:val="32"/>
          <w:szCs w:val="32"/>
        </w:rPr>
      </w:pPr>
      <w:r>
        <w:rPr>
          <w:rFonts w:ascii="仿宋_GB2312" w:eastAsia="仿宋_GB2312" w:hint="eastAsia"/>
          <w:sz w:val="32"/>
          <w:szCs w:val="32"/>
        </w:rPr>
        <w:t>（此件公开发布）</w:t>
      </w:r>
    </w:p>
    <w:p w:rsidR="00DE096F" w:rsidRDefault="00DE096F">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安溪县畜间人兽共患病防治规划</w:t>
      </w:r>
    </w:p>
    <w:p w:rsidR="00DE096F" w:rsidRDefault="00DE096F">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w:t>
      </w:r>
      <w:r>
        <w:rPr>
          <w:rFonts w:ascii="方正小标宋简体" w:eastAsia="方正小标宋简体"/>
          <w:sz w:val="44"/>
          <w:szCs w:val="44"/>
        </w:rPr>
        <w:t>2023-2030</w:t>
      </w:r>
      <w:r>
        <w:rPr>
          <w:rFonts w:ascii="方正小标宋简体" w:eastAsia="方正小标宋简体" w:hint="eastAsia"/>
          <w:sz w:val="44"/>
          <w:szCs w:val="44"/>
        </w:rPr>
        <w:t>年）</w:t>
      </w:r>
    </w:p>
    <w:p w:rsidR="00DE096F" w:rsidRDefault="00DE096F">
      <w:pPr>
        <w:spacing w:line="560" w:lineRule="exact"/>
        <w:rPr>
          <w:rFonts w:ascii="方正小标宋简体" w:eastAsia="方正小标宋简体"/>
          <w:sz w:val="36"/>
          <w:szCs w:val="36"/>
        </w:rPr>
      </w:pPr>
    </w:p>
    <w:p w:rsidR="00DE096F" w:rsidRDefault="00DE096F">
      <w:pPr>
        <w:pStyle w:val="BodyText"/>
        <w:overflowPunct w:val="0"/>
        <w:spacing w:line="580" w:lineRule="exact"/>
        <w:ind w:left="0" w:right="36" w:firstLine="640"/>
        <w:jc w:val="both"/>
      </w:pPr>
      <w:r>
        <w:rPr>
          <w:rFonts w:hint="eastAsia"/>
        </w:rPr>
        <w:t>为深入贯彻落实习近平总书记关于“人病兽防、关口前移”</w:t>
      </w:r>
      <w:r>
        <w:t xml:space="preserve"> </w:t>
      </w:r>
      <w:r>
        <w:rPr>
          <w:rFonts w:hint="eastAsia"/>
        </w:rPr>
        <w:t>的重要指示精神，切实抓好我县畜间人兽共患病防治，依据《中华人民共和国生物安全法》《中华人民共和国动物防疫法》《中华人民共和国传染病防治法》《中华人民共和国进出境动植物检疫法》《福建省动物防疫条例》等法律法规和《泉州市农业农村局关于印发泉州市畜间人兽共患病防治规划（</w:t>
      </w:r>
      <w:r>
        <w:t>2023</w:t>
      </w:r>
      <w:r>
        <w:t>—</w:t>
      </w:r>
      <w:r>
        <w:t>2030</w:t>
      </w:r>
      <w:r>
        <w:rPr>
          <w:rFonts w:hint="eastAsia"/>
        </w:rPr>
        <w:t>年）的通知》精神，结合我县实际，制定本规划。</w:t>
      </w:r>
    </w:p>
    <w:p w:rsidR="00DE096F" w:rsidRDefault="00DE096F" w:rsidP="00687BC2">
      <w:pPr>
        <w:pStyle w:val="BodyText"/>
        <w:overflowPunct w:val="0"/>
        <w:spacing w:line="580" w:lineRule="exact"/>
        <w:ind w:left="0" w:firstLineChars="200" w:firstLine="31680"/>
        <w:jc w:val="both"/>
        <w:rPr>
          <w:rFonts w:ascii="黑体" w:eastAsia="黑体" w:cs="黑体"/>
        </w:rPr>
      </w:pPr>
      <w:r>
        <w:rPr>
          <w:rFonts w:ascii="黑体" w:eastAsia="黑体" w:cs="黑体" w:hint="eastAsia"/>
        </w:rPr>
        <w:t>一、当前形势</w:t>
      </w:r>
    </w:p>
    <w:p w:rsidR="00DE096F" w:rsidRDefault="00DE096F" w:rsidP="00687BC2">
      <w:pPr>
        <w:pStyle w:val="BodyText"/>
        <w:overflowPunct w:val="0"/>
        <w:spacing w:line="580" w:lineRule="exact"/>
        <w:ind w:left="0" w:firstLineChars="200" w:firstLine="31680"/>
        <w:jc w:val="both"/>
        <w:rPr>
          <w:rFonts w:ascii="楷体_GB2312" w:eastAsia="楷体_GB2312" w:hAnsi="楷体" w:cs="华文楷体"/>
          <w:b/>
        </w:rPr>
      </w:pPr>
      <w:r>
        <w:rPr>
          <w:rFonts w:ascii="楷体_GB2312" w:eastAsia="楷体_GB2312" w:hAnsi="楷体" w:cs="华文楷体" w:hint="eastAsia"/>
          <w:b/>
        </w:rPr>
        <w:t>（一）防治成效</w:t>
      </w:r>
    </w:p>
    <w:p w:rsidR="00DE096F" w:rsidRDefault="00DE096F">
      <w:pPr>
        <w:pStyle w:val="BodyText"/>
        <w:overflowPunct w:val="0"/>
        <w:spacing w:line="580" w:lineRule="exact"/>
        <w:ind w:left="0" w:right="36" w:firstLine="640"/>
        <w:jc w:val="both"/>
      </w:pPr>
      <w:r>
        <w:rPr>
          <w:rFonts w:hint="eastAsia"/>
        </w:rPr>
        <w:t>近年来，我县高度重视畜间人兽共患病防治，出台了一系列政策措施，不断夯基础、建机制、优措施、抓落实，畜间人兽共患病防治工作成效明显，疫情形势总体稳定。</w:t>
      </w:r>
      <w:r>
        <w:rPr>
          <w:rFonts w:hint="eastAsia"/>
          <w:b/>
        </w:rPr>
        <w:t>一是</w:t>
      </w:r>
      <w:r>
        <w:rPr>
          <w:rFonts w:hint="eastAsia"/>
        </w:rPr>
        <w:t>健全畜间人兽共患病防治法规和工作制度，做到依法依规防治。</w:t>
      </w:r>
      <w:r>
        <w:rPr>
          <w:rFonts w:hint="eastAsia"/>
          <w:b/>
        </w:rPr>
        <w:t>二是</w:t>
      </w:r>
      <w:r>
        <w:rPr>
          <w:rFonts w:hint="eastAsia"/>
        </w:rPr>
        <w:t>落实地方政府属地管理、部门监管和生产经营者主体责任，健全强制免疫、监测流调、检疫监管、应急处置、区域化管理、联防联控等工作制度。</w:t>
      </w:r>
      <w:r>
        <w:rPr>
          <w:rFonts w:hint="eastAsia"/>
          <w:b/>
        </w:rPr>
        <w:t>三是不断优化防控措施。</w:t>
      </w:r>
      <w:r>
        <w:rPr>
          <w:rFonts w:hint="eastAsia"/>
        </w:rPr>
        <w:t>完善畜间人兽共患病养殖、运输、屠宰、无害化处理等各环节管控体系，落实监测预警、疫苗免疫、检疫监督、屠宰管理、无害化处理、宣传引导、执法办案等全链条防控措施，做到科学防治。</w:t>
      </w:r>
      <w:r>
        <w:rPr>
          <w:rFonts w:hint="eastAsia"/>
          <w:b/>
        </w:rPr>
        <w:t>四是净化成效初步显现。</w:t>
      </w:r>
      <w:r>
        <w:rPr>
          <w:rFonts w:hint="eastAsia"/>
        </w:rPr>
        <w:t>大力推进净化场和无疫小区建设，目前我县已建成非洲猪瘟无疫小区</w:t>
      </w:r>
      <w:r>
        <w:t>1</w:t>
      </w:r>
      <w:r>
        <w:rPr>
          <w:rFonts w:hint="eastAsia"/>
        </w:rPr>
        <w:t>个。近年来，我县未发生家禽高致病性禽流感、家畜炭疽、马鼻疽等疫情，家畜布鲁氏菌病、牛结核病、动物狂犬病等防控力度不断加强，日本血吸虫病维持消灭状态，人兽共患病防控成效较为显著。</w:t>
      </w:r>
    </w:p>
    <w:p w:rsidR="00DE096F" w:rsidRDefault="00DE096F" w:rsidP="00687BC2">
      <w:pPr>
        <w:pStyle w:val="BodyText"/>
        <w:overflowPunct w:val="0"/>
        <w:spacing w:line="580" w:lineRule="exact"/>
        <w:ind w:left="0" w:firstLineChars="200" w:firstLine="31680"/>
        <w:jc w:val="both"/>
        <w:rPr>
          <w:rFonts w:ascii="楷体_GB2312" w:eastAsia="楷体_GB2312" w:hAnsi="楷体" w:cs="华文楷体"/>
          <w:b/>
        </w:rPr>
      </w:pPr>
      <w:r>
        <w:rPr>
          <w:rFonts w:ascii="楷体_GB2312" w:eastAsia="楷体_GB2312" w:hAnsi="楷体" w:cs="华文楷体" w:hint="eastAsia"/>
          <w:b/>
        </w:rPr>
        <w:t>（二）困难挑战</w:t>
      </w:r>
    </w:p>
    <w:p w:rsidR="00DE096F" w:rsidRDefault="00DE096F" w:rsidP="00687BC2">
      <w:pPr>
        <w:pStyle w:val="BodyText"/>
        <w:overflowPunct w:val="0"/>
        <w:spacing w:line="580" w:lineRule="exact"/>
        <w:ind w:left="0" w:right="36" w:firstLineChars="200" w:firstLine="31680"/>
        <w:jc w:val="both"/>
      </w:pPr>
      <w:r>
        <w:rPr>
          <w:rFonts w:hint="eastAsia"/>
        </w:rPr>
        <w:t>我县畜禽种类多、分布广、体量较大，畜间人兽共患病发生传播的风险较高，总体防控形势严峻复杂。</w:t>
      </w:r>
      <w:r>
        <w:rPr>
          <w:rFonts w:hint="eastAsia"/>
          <w:b/>
        </w:rPr>
        <w:t>一是防控压力日趋增大。</w:t>
      </w:r>
      <w:r>
        <w:rPr>
          <w:rFonts w:hint="eastAsia"/>
        </w:rPr>
        <w:t>畜间人兽共患病种类多，动物宿主多样，传播途径复杂，严重影响畜牧业高质量发展，威胁人民群众生命健康。特别是高致病性禽流感病毒亚型多，变异风险持续存在，国内家畜布鲁氏菌病出现反弹，狂犬病偶有发生，防控形势较为复杂。</w:t>
      </w:r>
      <w:r>
        <w:rPr>
          <w:rFonts w:hint="eastAsia"/>
          <w:b/>
        </w:rPr>
        <w:t>二是基层动物防疫体系存在短板。</w:t>
      </w:r>
      <w:r>
        <w:rPr>
          <w:rFonts w:hint="eastAsia"/>
        </w:rPr>
        <w:t>基层动物防疫职能淡化、力量弱化、支持虚化等问题突出，个别地方重视不够、经费保障不足、专业技术人员紧缺、检测设备落后等问题仍然存在，难以满足当前人兽共患病防治需要。</w:t>
      </w:r>
      <w:r>
        <w:rPr>
          <w:rFonts w:hint="eastAsia"/>
          <w:b/>
        </w:rPr>
        <w:t>三是养殖企业生物安全意识不强。</w:t>
      </w:r>
      <w:r>
        <w:rPr>
          <w:rFonts w:hint="eastAsia"/>
        </w:rPr>
        <w:t>中小规模养殖场户特别是散养户对人兽共患病认识不足、重视不够，生物安全防护意识薄弱、防控能力不强。我县是畜禽消费调入大县，活畜禽长距离调运交易频繁，传统的养殖、流通和消费方式在短期内难以根本改变，人兽共患病发生和跨区域传播的风险较高。</w:t>
      </w:r>
    </w:p>
    <w:p w:rsidR="00DE096F" w:rsidRDefault="00DE096F" w:rsidP="00687BC2">
      <w:pPr>
        <w:pStyle w:val="BodyText"/>
        <w:overflowPunct w:val="0"/>
        <w:spacing w:line="580" w:lineRule="exact"/>
        <w:ind w:left="0" w:firstLineChars="200" w:firstLine="31680"/>
        <w:jc w:val="both"/>
        <w:rPr>
          <w:rFonts w:ascii="楷体_GB2312" w:eastAsia="楷体_GB2312" w:hAnsi="楷体" w:cs="华文楷体"/>
          <w:b/>
        </w:rPr>
      </w:pPr>
      <w:r>
        <w:rPr>
          <w:rFonts w:ascii="楷体_GB2312" w:eastAsia="楷体_GB2312" w:hAnsi="楷体" w:cs="华文楷体" w:hint="eastAsia"/>
          <w:b/>
        </w:rPr>
        <w:t>（三）面临机遇</w:t>
      </w:r>
    </w:p>
    <w:p w:rsidR="00DE096F" w:rsidRDefault="00DE096F" w:rsidP="00687BC2">
      <w:pPr>
        <w:pStyle w:val="BodyText"/>
        <w:tabs>
          <w:tab w:val="left" w:pos="1711"/>
        </w:tabs>
        <w:overflowPunct w:val="0"/>
        <w:spacing w:line="580" w:lineRule="exact"/>
        <w:ind w:left="0" w:right="-6" w:firstLineChars="200" w:firstLine="31680"/>
        <w:jc w:val="both"/>
      </w:pPr>
      <w:r>
        <w:rPr>
          <w:rFonts w:hint="eastAsia"/>
        </w:rPr>
        <w:t>习近平总书记在十九届中央政治局第三十三次集体学习时强调，要坚持人病兽防、关口前移，从源头前端阻断人兽共患病的传播途径。党的二十大报告指出，人民健康是民族昌盛和国家强盛的重要标志，把保障人民健康放在优先发展的战略位置，完善人民健康促进政策。当前，我县正全面实施乡村振兴战略和健康中国战略，将人兽共患病纳入公共卫生安全和生物安全建设的重要内容，为推动全县畜间人兽共患病防治再上新台阶提供了重要机遇。同时，随着经济社会的发展和人民生活水平的提高，人民群众对畜产品质量安全和公共卫生安全有了新认识、提出新要求，为实现畜间人兽共患病群防群控营造了良好的社会基础。</w:t>
      </w:r>
    </w:p>
    <w:p w:rsidR="00DE096F" w:rsidRDefault="00DE096F" w:rsidP="00687BC2">
      <w:pPr>
        <w:pStyle w:val="BodyText"/>
        <w:overflowPunct w:val="0"/>
        <w:spacing w:line="580" w:lineRule="exact"/>
        <w:ind w:left="0" w:right="-6" w:firstLineChars="200" w:firstLine="31680"/>
        <w:jc w:val="both"/>
        <w:rPr>
          <w:rFonts w:ascii="黑体" w:eastAsia="黑体" w:cs="黑体"/>
        </w:rPr>
      </w:pPr>
      <w:r>
        <w:rPr>
          <w:rFonts w:ascii="黑体" w:eastAsia="黑体" w:cs="黑体" w:hint="eastAsia"/>
        </w:rPr>
        <w:t>二、总体思路</w:t>
      </w:r>
    </w:p>
    <w:p w:rsidR="00DE096F" w:rsidRDefault="00DE096F" w:rsidP="00687BC2">
      <w:pPr>
        <w:pStyle w:val="BodyText"/>
        <w:overflowPunct w:val="0"/>
        <w:spacing w:line="580" w:lineRule="exact"/>
        <w:ind w:left="0" w:firstLineChars="200" w:firstLine="31680"/>
        <w:jc w:val="both"/>
        <w:rPr>
          <w:rFonts w:ascii="楷体_GB2312" w:eastAsia="楷体_GB2312" w:hAnsi="楷体" w:cs="华文楷体"/>
          <w:b/>
        </w:rPr>
      </w:pPr>
      <w:r>
        <w:rPr>
          <w:rFonts w:ascii="楷体_GB2312" w:eastAsia="楷体_GB2312" w:hAnsi="楷体" w:cs="华文楷体" w:hint="eastAsia"/>
          <w:b/>
        </w:rPr>
        <w:t>（一）指导思想</w:t>
      </w:r>
    </w:p>
    <w:p w:rsidR="00DE096F" w:rsidRDefault="00DE096F" w:rsidP="00687BC2">
      <w:pPr>
        <w:pStyle w:val="BodyText"/>
        <w:overflowPunct w:val="0"/>
        <w:spacing w:line="580" w:lineRule="exact"/>
        <w:ind w:left="0" w:right="-6" w:firstLineChars="200" w:firstLine="31680"/>
        <w:jc w:val="both"/>
      </w:pPr>
      <w:r>
        <w:rPr>
          <w:rFonts w:hint="eastAsia"/>
        </w:rPr>
        <w:t>以习近平新时代中国特色社会主义思想为指导，认真落实全面加强国家生物安全风险防控和治理体系建设的决策部署，坚持人民至上、生命至上，实行积极防御、系统治理，有效控制传染源、阻断传播途径、提高抗病能力，不断健全完善畜间人兽共患病防治体制机制，夯实基层防疫体系，提升风险防范和综合防治能力，有计划地控制、净化和消灭若干种严重危害畜牧业生产和人民群众健康安全的畜间人兽共患病，维护畜牧业生产安全、公共卫生安全和国家生物安全。</w:t>
      </w:r>
    </w:p>
    <w:p w:rsidR="00DE096F" w:rsidRDefault="00DE096F" w:rsidP="00687BC2">
      <w:pPr>
        <w:pStyle w:val="BodyText"/>
        <w:overflowPunct w:val="0"/>
        <w:spacing w:line="580" w:lineRule="exact"/>
        <w:ind w:left="0" w:firstLineChars="200" w:firstLine="31680"/>
        <w:jc w:val="both"/>
        <w:rPr>
          <w:rFonts w:ascii="楷体_GB2312" w:eastAsia="楷体_GB2312" w:hAnsi="楷体" w:cs="华文楷体"/>
          <w:b/>
        </w:rPr>
      </w:pPr>
      <w:r>
        <w:rPr>
          <w:rFonts w:ascii="楷体_GB2312" w:eastAsia="楷体_GB2312" w:hAnsi="楷体" w:cs="华文楷体" w:hint="eastAsia"/>
          <w:b/>
        </w:rPr>
        <w:t>（二）基本原则</w:t>
      </w:r>
    </w:p>
    <w:p w:rsidR="00DE096F" w:rsidRDefault="00DE096F" w:rsidP="00687BC2">
      <w:pPr>
        <w:pStyle w:val="BodyText"/>
        <w:overflowPunct w:val="0"/>
        <w:spacing w:line="580" w:lineRule="exact"/>
        <w:ind w:left="0" w:right="-6" w:firstLineChars="200" w:firstLine="31680"/>
        <w:jc w:val="both"/>
      </w:pPr>
      <w:r>
        <w:rPr>
          <w:b/>
        </w:rPr>
        <w:t>1.</w:t>
      </w:r>
      <w:r>
        <w:rPr>
          <w:rFonts w:hint="eastAsia"/>
          <w:b/>
        </w:rPr>
        <w:t>源头防治、突出重点。</w:t>
      </w:r>
      <w:r>
        <w:rPr>
          <w:rFonts w:hint="eastAsia"/>
        </w:rPr>
        <w:t>坚持人病兽防、关口前移，实施预防为主、预防与控制净化消灭相结合的方针，明确畜间人兽共患病重</w:t>
      </w:r>
      <w:r>
        <w:t xml:space="preserve"> </w:t>
      </w:r>
      <w:r>
        <w:rPr>
          <w:rFonts w:hint="eastAsia"/>
        </w:rPr>
        <w:t>点防治病种，聚焦重点环节、落实重点措施，从源头前端阻断人兽共患病传播链条，切实降低疫病发生和传播风险。</w:t>
      </w:r>
    </w:p>
    <w:p w:rsidR="00DE096F" w:rsidRDefault="00DE096F" w:rsidP="00687BC2">
      <w:pPr>
        <w:pStyle w:val="BodyText"/>
        <w:overflowPunct w:val="0"/>
        <w:spacing w:line="580" w:lineRule="exact"/>
        <w:ind w:left="0" w:right="-6" w:firstLineChars="200" w:firstLine="31680"/>
        <w:jc w:val="both"/>
      </w:pPr>
      <w:r>
        <w:rPr>
          <w:b/>
        </w:rPr>
        <w:t>2.</w:t>
      </w:r>
      <w:r>
        <w:rPr>
          <w:rFonts w:hint="eastAsia"/>
          <w:b/>
        </w:rPr>
        <w:t>政府主导、群防群控。</w:t>
      </w:r>
      <w:r>
        <w:rPr>
          <w:rFonts w:hint="eastAsia"/>
        </w:rPr>
        <w:t>坚持分工明确、多方参与，压实压紧属地管理、部门监管和生产经营者主体责任，监督激励并举，调动生产经营者自觉防治的主动性，大力发展兽医社会化服务组织，鼓励引导社会力量广泛参与，形成政府、部门、社会组织、生产经营者群防群控的防治格局。</w:t>
      </w:r>
    </w:p>
    <w:p w:rsidR="00DE096F" w:rsidRDefault="00DE096F" w:rsidP="00687BC2">
      <w:pPr>
        <w:pStyle w:val="BodyText"/>
        <w:overflowPunct w:val="0"/>
        <w:spacing w:line="580" w:lineRule="exact"/>
        <w:ind w:left="0" w:right="107" w:firstLineChars="200" w:firstLine="31680"/>
        <w:jc w:val="both"/>
      </w:pPr>
      <w:r>
        <w:rPr>
          <w:b/>
        </w:rPr>
        <w:t>3.</w:t>
      </w:r>
      <w:r>
        <w:rPr>
          <w:rFonts w:hint="eastAsia"/>
          <w:b/>
        </w:rPr>
        <w:t>因病施策、精准防治。</w:t>
      </w:r>
      <w:r>
        <w:rPr>
          <w:rFonts w:hint="eastAsia"/>
        </w:rPr>
        <w:t>实行一病一策、分类指导，根据不同病种的流行规律、传播特点和防治现状，以及上级农业部门</w:t>
      </w:r>
      <w:r>
        <w:rPr>
          <w:rFonts w:hint="eastAsia"/>
          <w:spacing w:val="-6"/>
        </w:rPr>
        <w:t>制定的防治措施，精准防治，逐步实现控制、净化和消灭目标。</w:t>
      </w:r>
    </w:p>
    <w:p w:rsidR="00DE096F" w:rsidRDefault="00DE096F" w:rsidP="00687BC2">
      <w:pPr>
        <w:pStyle w:val="BodyText"/>
        <w:overflowPunct w:val="0"/>
        <w:spacing w:line="580" w:lineRule="exact"/>
        <w:ind w:left="0" w:right="-6" w:firstLineChars="200" w:firstLine="31680"/>
        <w:jc w:val="both"/>
        <w:rPr>
          <w:sz w:val="14"/>
          <w:szCs w:val="14"/>
        </w:rPr>
      </w:pPr>
      <w:r>
        <w:rPr>
          <w:b/>
        </w:rPr>
        <w:t>4.</w:t>
      </w:r>
      <w:r>
        <w:rPr>
          <w:rFonts w:hint="eastAsia"/>
          <w:b/>
        </w:rPr>
        <w:t>形成合力、统筹推进。</w:t>
      </w:r>
      <w:r>
        <w:rPr>
          <w:rFonts w:hint="eastAsia"/>
        </w:rPr>
        <w:t>有效整合现有畜间人兽共患病防治资源，强化联防联控和群防群控，形成防控合力。确定全县重点防治病种，落实有效措施，统筹推进各项防治工作。</w:t>
      </w:r>
    </w:p>
    <w:p w:rsidR="00DE096F" w:rsidRDefault="00DE096F" w:rsidP="00687BC2">
      <w:pPr>
        <w:pStyle w:val="BodyText"/>
        <w:overflowPunct w:val="0"/>
        <w:spacing w:line="580" w:lineRule="exact"/>
        <w:ind w:left="0" w:firstLineChars="200" w:firstLine="31680"/>
        <w:jc w:val="both"/>
        <w:rPr>
          <w:rFonts w:ascii="楷体_GB2312" w:eastAsia="楷体_GB2312" w:hAnsi="楷体" w:cs="华文楷体"/>
          <w:b/>
        </w:rPr>
      </w:pPr>
      <w:r>
        <w:rPr>
          <w:rFonts w:ascii="楷体_GB2312" w:eastAsia="楷体_GB2312" w:hAnsi="楷体" w:cs="华文楷体" w:hint="eastAsia"/>
          <w:b/>
        </w:rPr>
        <w:t>（三）防治目标</w:t>
      </w:r>
    </w:p>
    <w:p w:rsidR="00DE096F" w:rsidRDefault="00DE096F" w:rsidP="00687BC2">
      <w:pPr>
        <w:pStyle w:val="BodyText"/>
        <w:overflowPunct w:val="0"/>
        <w:spacing w:line="580" w:lineRule="exact"/>
        <w:ind w:left="0" w:firstLineChars="200" w:firstLine="31680"/>
        <w:jc w:val="both"/>
      </w:pPr>
      <w:r>
        <w:rPr>
          <w:rFonts w:hint="eastAsia"/>
        </w:rPr>
        <w:t>到</w:t>
      </w:r>
      <w:r>
        <w:t>2030</w:t>
      </w:r>
      <w:r>
        <w:rPr>
          <w:rFonts w:hint="eastAsia"/>
        </w:rPr>
        <w:t>年，逐步形成有效保障全县畜牧业高质量发展和人民群众身体健康的畜间人兽共患病防治能力。动物防疫机构队伍、法律法规和基础设施更加完善，应急响应机制更加健全，快速感知和识别新发突发疫病能力不断提高，全社会协同防范畜间人兽共患病的能力和水平显著提升。重点防治病种得到有效控制，全县畜间布鲁氏菌病总体流行率有效降低，牛结核病维持低流行水平；高致病性禽流感稳定控制；炭疽、马鼻疽、包虫病保持本土无疫；犬传人狂犬病逐步减少；日本血吸虫病消灭成果进一步巩固。常规防治病种流行率稳定控制在较低水平。</w:t>
      </w:r>
    </w:p>
    <w:p w:rsidR="00DE096F" w:rsidRDefault="00DE096F">
      <w:pPr>
        <w:pStyle w:val="BodyText"/>
        <w:tabs>
          <w:tab w:val="left" w:pos="2305"/>
        </w:tabs>
        <w:overflowPunct w:val="0"/>
        <w:spacing w:line="560" w:lineRule="exact"/>
        <w:ind w:left="0"/>
        <w:jc w:val="center"/>
        <w:rPr>
          <w:rFonts w:ascii="方正小标宋简体" w:eastAsia="方正小标宋简体" w:cs="方正小标宋简体"/>
        </w:rPr>
      </w:pPr>
    </w:p>
    <w:p w:rsidR="00DE096F" w:rsidRDefault="00DE096F">
      <w:pPr>
        <w:pStyle w:val="BodyText"/>
        <w:tabs>
          <w:tab w:val="left" w:pos="2305"/>
        </w:tabs>
        <w:overflowPunct w:val="0"/>
        <w:spacing w:line="560" w:lineRule="exact"/>
        <w:ind w:left="0"/>
        <w:jc w:val="center"/>
        <w:rPr>
          <w:rFonts w:ascii="方正小标宋简体" w:eastAsia="方正小标宋简体" w:cs="方正小标宋简体"/>
        </w:rPr>
      </w:pPr>
    </w:p>
    <w:p w:rsidR="00DE096F" w:rsidRDefault="00DE096F">
      <w:pPr>
        <w:pStyle w:val="BodyText"/>
        <w:tabs>
          <w:tab w:val="left" w:pos="2305"/>
        </w:tabs>
        <w:overflowPunct w:val="0"/>
        <w:spacing w:line="560" w:lineRule="exact"/>
        <w:ind w:left="0"/>
        <w:jc w:val="center"/>
        <w:rPr>
          <w:rFonts w:ascii="方正小标宋简体" w:eastAsia="方正小标宋简体" w:cs="方正小标宋简体"/>
        </w:rPr>
      </w:pPr>
    </w:p>
    <w:p w:rsidR="00DE096F" w:rsidRDefault="00DE096F">
      <w:pPr>
        <w:pStyle w:val="BodyText"/>
        <w:tabs>
          <w:tab w:val="left" w:pos="2305"/>
        </w:tabs>
        <w:overflowPunct w:val="0"/>
        <w:spacing w:line="560" w:lineRule="exact"/>
        <w:ind w:left="0"/>
        <w:jc w:val="center"/>
        <w:rPr>
          <w:rFonts w:ascii="方正小标宋简体" w:eastAsia="方正小标宋简体" w:cs="方正小标宋简体"/>
          <w:sz w:val="20"/>
          <w:szCs w:val="20"/>
        </w:rPr>
      </w:pPr>
      <w:r>
        <w:rPr>
          <w:rFonts w:ascii="方正小标宋简体" w:eastAsia="方正小标宋简体" w:cs="方正小标宋简体" w:hint="eastAsia"/>
        </w:rPr>
        <w:t>专栏</w:t>
      </w:r>
      <w:r>
        <w:rPr>
          <w:rFonts w:ascii="方正小标宋简体" w:eastAsia="方正小标宋简体" w:cs="方正小标宋简体"/>
        </w:rPr>
        <w:t xml:space="preserve">1  </w:t>
      </w:r>
      <w:r>
        <w:rPr>
          <w:rFonts w:ascii="方正小标宋简体" w:eastAsia="方正小标宋简体" w:cs="方正小标宋简体" w:hint="eastAsia"/>
        </w:rPr>
        <w:t>实施防治防范的主要畜间人兽共患病</w:t>
      </w:r>
    </w:p>
    <w:tbl>
      <w:tblPr>
        <w:tblW w:w="9348" w:type="dxa"/>
        <w:jc w:val="center"/>
        <w:tblLayout w:type="fixed"/>
        <w:tblCellMar>
          <w:left w:w="0" w:type="dxa"/>
          <w:right w:w="0" w:type="dxa"/>
        </w:tblCellMar>
        <w:tblLook w:val="00A0"/>
      </w:tblPr>
      <w:tblGrid>
        <w:gridCol w:w="2402"/>
        <w:gridCol w:w="6946"/>
      </w:tblGrid>
      <w:tr w:rsidR="00DE096F">
        <w:trPr>
          <w:trHeight w:hRule="exact" w:val="483"/>
          <w:jc w:val="center"/>
        </w:trPr>
        <w:tc>
          <w:tcPr>
            <w:tcW w:w="2402" w:type="dxa"/>
            <w:tcBorders>
              <w:top w:val="single" w:sz="4" w:space="0" w:color="000000"/>
              <w:left w:val="single" w:sz="4" w:space="0" w:color="000000"/>
              <w:bottom w:val="single" w:sz="4" w:space="0" w:color="000000"/>
              <w:right w:val="single" w:sz="4" w:space="0" w:color="000000"/>
            </w:tcBorders>
            <w:vAlign w:val="center"/>
          </w:tcPr>
          <w:p w:rsidR="00DE096F" w:rsidRDefault="00DE096F">
            <w:pPr>
              <w:pStyle w:val="TableParagraph"/>
              <w:overflowPunct w:val="0"/>
              <w:spacing w:line="360" w:lineRule="exact"/>
              <w:jc w:val="center"/>
              <w:rPr>
                <w:sz w:val="28"/>
                <w:szCs w:val="28"/>
              </w:rPr>
            </w:pPr>
            <w:r>
              <w:rPr>
                <w:rFonts w:ascii="仿宋_GB2312" w:eastAsia="仿宋_GB2312" w:cs="仿宋_GB2312" w:hint="eastAsia"/>
                <w:sz w:val="28"/>
                <w:szCs w:val="28"/>
              </w:rPr>
              <w:t>病种分类</w:t>
            </w:r>
          </w:p>
        </w:tc>
        <w:tc>
          <w:tcPr>
            <w:tcW w:w="6946" w:type="dxa"/>
            <w:tcBorders>
              <w:top w:val="single" w:sz="4" w:space="0" w:color="000000"/>
              <w:left w:val="single" w:sz="4" w:space="0" w:color="000000"/>
              <w:bottom w:val="single" w:sz="4" w:space="0" w:color="000000"/>
              <w:right w:val="single" w:sz="4" w:space="0" w:color="000000"/>
            </w:tcBorders>
            <w:vAlign w:val="center"/>
          </w:tcPr>
          <w:p w:rsidR="00DE096F" w:rsidRDefault="00DE096F">
            <w:pPr>
              <w:pStyle w:val="TableParagraph"/>
              <w:overflowPunct w:val="0"/>
              <w:spacing w:line="360" w:lineRule="exact"/>
              <w:jc w:val="center"/>
              <w:rPr>
                <w:sz w:val="28"/>
                <w:szCs w:val="28"/>
              </w:rPr>
            </w:pPr>
            <w:r>
              <w:rPr>
                <w:rFonts w:ascii="仿宋_GB2312" w:eastAsia="仿宋_GB2312" w:cs="仿宋_GB2312" w:hint="eastAsia"/>
                <w:sz w:val="28"/>
                <w:szCs w:val="28"/>
              </w:rPr>
              <w:t>病</w:t>
            </w:r>
            <w:r>
              <w:rPr>
                <w:rFonts w:ascii="仿宋_GB2312" w:eastAsia="仿宋_GB2312" w:cs="仿宋_GB2312"/>
                <w:sz w:val="28"/>
                <w:szCs w:val="28"/>
              </w:rPr>
              <w:t xml:space="preserve">  </w:t>
            </w:r>
            <w:r>
              <w:rPr>
                <w:rFonts w:ascii="仿宋_GB2312" w:eastAsia="仿宋_GB2312" w:cs="仿宋_GB2312" w:hint="eastAsia"/>
                <w:sz w:val="28"/>
                <w:szCs w:val="28"/>
              </w:rPr>
              <w:t>种</w:t>
            </w:r>
          </w:p>
        </w:tc>
      </w:tr>
      <w:tr w:rsidR="00DE096F">
        <w:trPr>
          <w:trHeight w:hRule="exact" w:val="874"/>
          <w:jc w:val="center"/>
        </w:trPr>
        <w:tc>
          <w:tcPr>
            <w:tcW w:w="2402" w:type="dxa"/>
            <w:tcBorders>
              <w:top w:val="single" w:sz="4" w:space="0" w:color="000000"/>
              <w:left w:val="single" w:sz="4" w:space="0" w:color="000000"/>
              <w:bottom w:val="single" w:sz="4" w:space="0" w:color="000000"/>
              <w:right w:val="single" w:sz="4" w:space="0" w:color="000000"/>
            </w:tcBorders>
            <w:vAlign w:val="center"/>
          </w:tcPr>
          <w:p w:rsidR="00DE096F" w:rsidRDefault="00DE096F">
            <w:pPr>
              <w:pStyle w:val="TableParagraph"/>
              <w:overflowPunct w:val="0"/>
              <w:spacing w:line="360" w:lineRule="exact"/>
              <w:ind w:right="100"/>
              <w:jc w:val="center"/>
              <w:rPr>
                <w:sz w:val="28"/>
                <w:szCs w:val="28"/>
              </w:rPr>
            </w:pPr>
            <w:r>
              <w:rPr>
                <w:rFonts w:ascii="仿宋_GB2312" w:eastAsia="仿宋_GB2312" w:cs="仿宋_GB2312" w:hint="eastAsia"/>
                <w:sz w:val="28"/>
                <w:szCs w:val="28"/>
              </w:rPr>
              <w:t>重点防治（</w:t>
            </w:r>
            <w:r>
              <w:rPr>
                <w:rFonts w:ascii="仿宋_GB2312" w:eastAsia="仿宋_GB2312" w:cs="仿宋_GB2312"/>
                <w:sz w:val="28"/>
                <w:szCs w:val="28"/>
              </w:rPr>
              <w:t>8</w:t>
            </w:r>
            <w:r>
              <w:rPr>
                <w:rFonts w:ascii="仿宋_GB2312" w:eastAsia="仿宋_GB2312" w:cs="仿宋_GB2312" w:hint="eastAsia"/>
                <w:sz w:val="28"/>
                <w:szCs w:val="28"/>
              </w:rPr>
              <w:t>种）</w:t>
            </w:r>
          </w:p>
        </w:tc>
        <w:tc>
          <w:tcPr>
            <w:tcW w:w="6946" w:type="dxa"/>
            <w:tcBorders>
              <w:top w:val="single" w:sz="4" w:space="0" w:color="000000"/>
              <w:left w:val="single" w:sz="4" w:space="0" w:color="000000"/>
              <w:bottom w:val="single" w:sz="4" w:space="0" w:color="000000"/>
              <w:right w:val="single" w:sz="4" w:space="0" w:color="000000"/>
            </w:tcBorders>
            <w:vAlign w:val="center"/>
          </w:tcPr>
          <w:p w:rsidR="00DE096F" w:rsidRDefault="00DE096F" w:rsidP="00DE096F">
            <w:pPr>
              <w:pStyle w:val="TableParagraph"/>
              <w:tabs>
                <w:tab w:val="left" w:pos="2343"/>
              </w:tabs>
              <w:overflowPunct w:val="0"/>
              <w:spacing w:line="360" w:lineRule="exact"/>
              <w:ind w:leftChars="19" w:left="31680" w:right="1" w:firstLineChars="200" w:firstLine="31680"/>
              <w:jc w:val="both"/>
              <w:rPr>
                <w:sz w:val="28"/>
                <w:szCs w:val="28"/>
              </w:rPr>
            </w:pPr>
            <w:r>
              <w:rPr>
                <w:rFonts w:ascii="仿宋_GB2312" w:eastAsia="仿宋_GB2312" w:cs="仿宋_GB2312" w:hint="eastAsia"/>
                <w:sz w:val="28"/>
                <w:szCs w:val="28"/>
              </w:rPr>
              <w:t>高致病性禽流感、布鲁氏菌病、牛结核病、狂犬病、</w:t>
            </w:r>
            <w:r>
              <w:rPr>
                <w:rFonts w:ascii="仿宋_GB2312" w:eastAsia="仿宋_GB2312" w:cs="仿宋_GB2312"/>
                <w:sz w:val="28"/>
                <w:szCs w:val="28"/>
              </w:rPr>
              <w:t xml:space="preserve"> </w:t>
            </w:r>
            <w:r>
              <w:rPr>
                <w:rFonts w:ascii="仿宋_GB2312" w:eastAsia="仿宋_GB2312" w:cs="仿宋_GB2312" w:hint="eastAsia"/>
                <w:sz w:val="28"/>
                <w:szCs w:val="28"/>
              </w:rPr>
              <w:t>炭疽、包虫病、日本血吸虫病、马鼻疽</w:t>
            </w:r>
          </w:p>
        </w:tc>
      </w:tr>
      <w:tr w:rsidR="00DE096F">
        <w:trPr>
          <w:trHeight w:hRule="exact" w:val="1449"/>
          <w:jc w:val="center"/>
        </w:trPr>
        <w:tc>
          <w:tcPr>
            <w:tcW w:w="2402" w:type="dxa"/>
            <w:tcBorders>
              <w:top w:val="single" w:sz="4" w:space="0" w:color="000000"/>
              <w:left w:val="single" w:sz="4" w:space="0" w:color="000000"/>
              <w:bottom w:val="single" w:sz="4" w:space="0" w:color="000000"/>
              <w:right w:val="single" w:sz="4" w:space="0" w:color="000000"/>
            </w:tcBorders>
            <w:vAlign w:val="center"/>
          </w:tcPr>
          <w:p w:rsidR="00DE096F" w:rsidRDefault="00DE096F">
            <w:pPr>
              <w:pStyle w:val="TableParagraph"/>
              <w:overflowPunct w:val="0"/>
              <w:spacing w:line="360" w:lineRule="exact"/>
              <w:jc w:val="center"/>
              <w:rPr>
                <w:sz w:val="28"/>
                <w:szCs w:val="28"/>
              </w:rPr>
            </w:pPr>
            <w:r>
              <w:rPr>
                <w:rFonts w:ascii="仿宋_GB2312" w:eastAsia="仿宋_GB2312" w:cs="仿宋_GB2312" w:hint="eastAsia"/>
                <w:sz w:val="28"/>
                <w:szCs w:val="28"/>
              </w:rPr>
              <w:t>常规防治（</w:t>
            </w:r>
            <w:r>
              <w:rPr>
                <w:rFonts w:ascii="仿宋_GB2312" w:eastAsia="仿宋_GB2312" w:cs="仿宋_GB2312"/>
                <w:sz w:val="28"/>
                <w:szCs w:val="28"/>
              </w:rPr>
              <w:t>14</w:t>
            </w:r>
            <w:r>
              <w:rPr>
                <w:rFonts w:ascii="仿宋_GB2312" w:eastAsia="仿宋_GB2312" w:cs="仿宋_GB2312" w:hint="eastAsia"/>
                <w:sz w:val="28"/>
                <w:szCs w:val="28"/>
              </w:rPr>
              <w:t>种）</w:t>
            </w:r>
          </w:p>
        </w:tc>
        <w:tc>
          <w:tcPr>
            <w:tcW w:w="6946" w:type="dxa"/>
            <w:tcBorders>
              <w:top w:val="single" w:sz="4" w:space="0" w:color="000000"/>
              <w:left w:val="single" w:sz="4" w:space="0" w:color="000000"/>
              <w:bottom w:val="single" w:sz="4" w:space="0" w:color="000000"/>
              <w:right w:val="single" w:sz="4" w:space="0" w:color="000000"/>
            </w:tcBorders>
            <w:vAlign w:val="center"/>
          </w:tcPr>
          <w:p w:rsidR="00DE096F" w:rsidRDefault="00DE096F" w:rsidP="00DE096F">
            <w:pPr>
              <w:pStyle w:val="TableParagraph"/>
              <w:overflowPunct w:val="0"/>
              <w:spacing w:line="360" w:lineRule="exact"/>
              <w:ind w:leftChars="86" w:left="31680" w:rightChars="94" w:right="31680" w:firstLineChars="200" w:firstLine="31680"/>
              <w:jc w:val="both"/>
              <w:rPr>
                <w:sz w:val="28"/>
                <w:szCs w:val="28"/>
              </w:rPr>
            </w:pPr>
            <w:r>
              <w:rPr>
                <w:rFonts w:ascii="仿宋_GB2312" w:eastAsia="仿宋_GB2312" w:cs="仿宋_GB2312" w:hint="eastAsia"/>
                <w:sz w:val="28"/>
                <w:szCs w:val="28"/>
              </w:rPr>
              <w:t>弓形虫病、钩端螺旋体病、沙门氏菌病、日本脑炎（流</w:t>
            </w:r>
            <w:r>
              <w:rPr>
                <w:rFonts w:ascii="仿宋_GB2312" w:eastAsia="仿宋_GB2312" w:cs="仿宋_GB2312"/>
                <w:sz w:val="28"/>
                <w:szCs w:val="28"/>
              </w:rPr>
              <w:t xml:space="preserve"> </w:t>
            </w:r>
            <w:r>
              <w:rPr>
                <w:rFonts w:ascii="仿宋_GB2312" w:eastAsia="仿宋_GB2312" w:cs="仿宋_GB2312" w:hint="eastAsia"/>
                <w:sz w:val="28"/>
                <w:szCs w:val="28"/>
              </w:rPr>
              <w:t>行性乙型脑炎）、猪链球菌</w:t>
            </w:r>
            <w:r>
              <w:rPr>
                <w:rFonts w:ascii="仿宋_GB2312" w:eastAsia="仿宋_GB2312" w:cs="仿宋_GB2312"/>
                <w:sz w:val="28"/>
                <w:szCs w:val="28"/>
              </w:rPr>
              <w:t>a</w:t>
            </w:r>
            <w:r>
              <w:rPr>
                <w:rFonts w:ascii="仿宋_GB2312" w:eastAsia="仿宋_GB2312" w:cs="仿宋_GB2312" w:hint="eastAsia"/>
                <w:sz w:val="28"/>
                <w:szCs w:val="28"/>
              </w:rPr>
              <w:t>型感染、旋毛虫病、囊尾蚴病、李氏杆菌病、类鼻疽、片形吸虫病、鹦鹉热</w:t>
            </w:r>
            <w:r>
              <w:rPr>
                <w:rFonts w:ascii="仿宋_GB2312" w:eastAsia="仿宋_GB2312" w:cs="仿宋_GB2312"/>
                <w:sz w:val="28"/>
                <w:szCs w:val="28"/>
              </w:rPr>
              <w:t>Q</w:t>
            </w:r>
            <w:r>
              <w:rPr>
                <w:rFonts w:ascii="仿宋_GB2312" w:eastAsia="仿宋_GB2312" w:cs="仿宋_GB2312" w:hint="eastAsia"/>
                <w:sz w:val="28"/>
                <w:szCs w:val="28"/>
              </w:rPr>
              <w:t>热、利什曼原虫病、华支睾吸虫病</w:t>
            </w:r>
          </w:p>
        </w:tc>
      </w:tr>
      <w:tr w:rsidR="00DE096F">
        <w:trPr>
          <w:trHeight w:hRule="exact" w:val="624"/>
          <w:jc w:val="center"/>
        </w:trPr>
        <w:tc>
          <w:tcPr>
            <w:tcW w:w="2402" w:type="dxa"/>
            <w:tcBorders>
              <w:top w:val="single" w:sz="4" w:space="0" w:color="000000"/>
              <w:left w:val="single" w:sz="4" w:space="0" w:color="000000"/>
              <w:bottom w:val="single" w:sz="4" w:space="0" w:color="000000"/>
              <w:right w:val="single" w:sz="4" w:space="0" w:color="000000"/>
            </w:tcBorders>
            <w:vAlign w:val="center"/>
          </w:tcPr>
          <w:p w:rsidR="00DE096F" w:rsidRDefault="00DE096F">
            <w:pPr>
              <w:pStyle w:val="TableParagraph"/>
              <w:overflowPunct w:val="0"/>
              <w:spacing w:line="360" w:lineRule="exact"/>
              <w:ind w:right="100"/>
              <w:jc w:val="center"/>
              <w:rPr>
                <w:sz w:val="28"/>
                <w:szCs w:val="28"/>
              </w:rPr>
            </w:pPr>
            <w:r>
              <w:rPr>
                <w:rFonts w:ascii="仿宋_GB2312" w:eastAsia="仿宋_GB2312" w:cs="仿宋_GB2312" w:hint="eastAsia"/>
                <w:sz w:val="28"/>
                <w:szCs w:val="28"/>
              </w:rPr>
              <w:t>外来防范（</w:t>
            </w:r>
            <w:r>
              <w:rPr>
                <w:rFonts w:ascii="仿宋_GB2312" w:eastAsia="仿宋_GB2312" w:cs="仿宋_GB2312"/>
                <w:sz w:val="28"/>
                <w:szCs w:val="28"/>
              </w:rPr>
              <w:t>2</w:t>
            </w:r>
            <w:r>
              <w:rPr>
                <w:rFonts w:ascii="仿宋_GB2312" w:eastAsia="仿宋_GB2312" w:cs="仿宋_GB2312" w:hint="eastAsia"/>
                <w:sz w:val="28"/>
                <w:szCs w:val="28"/>
              </w:rPr>
              <w:t>种）</w:t>
            </w:r>
          </w:p>
        </w:tc>
        <w:tc>
          <w:tcPr>
            <w:tcW w:w="6946" w:type="dxa"/>
            <w:tcBorders>
              <w:top w:val="single" w:sz="4" w:space="0" w:color="000000"/>
              <w:left w:val="single" w:sz="4" w:space="0" w:color="000000"/>
              <w:bottom w:val="single" w:sz="4" w:space="0" w:color="000000"/>
              <w:right w:val="single" w:sz="4" w:space="0" w:color="000000"/>
            </w:tcBorders>
            <w:vAlign w:val="center"/>
          </w:tcPr>
          <w:p w:rsidR="00DE096F" w:rsidRDefault="00DE096F" w:rsidP="00DE096F">
            <w:pPr>
              <w:pStyle w:val="TableParagraph"/>
              <w:overflowPunct w:val="0"/>
              <w:spacing w:line="360" w:lineRule="exact"/>
              <w:ind w:leftChars="47" w:left="31680" w:firstLineChars="200" w:firstLine="31680"/>
              <w:jc w:val="both"/>
              <w:rPr>
                <w:sz w:val="28"/>
                <w:szCs w:val="28"/>
              </w:rPr>
            </w:pPr>
            <w:r>
              <w:rPr>
                <w:rFonts w:ascii="仿宋_GB2312" w:eastAsia="仿宋_GB2312" w:cs="仿宋_GB2312" w:hint="eastAsia"/>
                <w:sz w:val="28"/>
                <w:szCs w:val="28"/>
              </w:rPr>
              <w:t>牛海绵状脑病、尼帕病毒性脑炎</w:t>
            </w:r>
          </w:p>
        </w:tc>
      </w:tr>
    </w:tbl>
    <w:p w:rsidR="00DE096F" w:rsidRDefault="00DE096F">
      <w:pPr>
        <w:pStyle w:val="BodyText"/>
        <w:overflowPunct w:val="0"/>
        <w:spacing w:line="560" w:lineRule="exact"/>
        <w:ind w:left="0"/>
        <w:jc w:val="both"/>
        <w:rPr>
          <w:sz w:val="20"/>
          <w:szCs w:val="20"/>
        </w:rPr>
      </w:pPr>
    </w:p>
    <w:p w:rsidR="00DE096F" w:rsidRDefault="00DE096F">
      <w:pPr>
        <w:pStyle w:val="BodyText"/>
        <w:overflowPunct w:val="0"/>
        <w:spacing w:line="560" w:lineRule="exact"/>
        <w:ind w:left="1429" w:right="170"/>
        <w:jc w:val="both"/>
        <w:rPr>
          <w:rFonts w:ascii="方正小标宋简体" w:eastAsia="方正小标宋简体" w:cs="方正小标宋简体"/>
          <w:sz w:val="27"/>
          <w:szCs w:val="27"/>
        </w:rPr>
      </w:pPr>
      <w:r>
        <w:rPr>
          <w:rFonts w:ascii="方正小标宋简体" w:eastAsia="方正小标宋简体" w:cs="方正小标宋简体" w:hint="eastAsia"/>
        </w:rPr>
        <w:t>专栏</w:t>
      </w:r>
      <w:r>
        <w:rPr>
          <w:rFonts w:ascii="方正小标宋简体" w:eastAsia="方正小标宋简体" w:cs="方正小标宋简体"/>
        </w:rPr>
        <w:t xml:space="preserve">2  </w:t>
      </w:r>
      <w:r>
        <w:rPr>
          <w:rFonts w:ascii="方正小标宋简体" w:eastAsia="方正小标宋简体" w:cs="方正小标宋简体" w:hint="eastAsia"/>
        </w:rPr>
        <w:t>畜间重点人兽共患病单病种防治目标</w:t>
      </w:r>
    </w:p>
    <w:tbl>
      <w:tblPr>
        <w:tblW w:w="0" w:type="auto"/>
        <w:jc w:val="center"/>
        <w:tblLayout w:type="fixed"/>
        <w:tblCellMar>
          <w:left w:w="0" w:type="dxa"/>
          <w:right w:w="0" w:type="dxa"/>
        </w:tblCellMar>
        <w:tblLook w:val="00A0"/>
      </w:tblPr>
      <w:tblGrid>
        <w:gridCol w:w="2261"/>
        <w:gridCol w:w="3438"/>
        <w:gridCol w:w="3570"/>
      </w:tblGrid>
      <w:tr w:rsidR="00DE096F">
        <w:trPr>
          <w:trHeight w:hRule="exact" w:val="566"/>
          <w:jc w:val="center"/>
        </w:trPr>
        <w:tc>
          <w:tcPr>
            <w:tcW w:w="2261" w:type="dxa"/>
            <w:tcBorders>
              <w:top w:val="single" w:sz="4" w:space="0" w:color="000000"/>
              <w:left w:val="single" w:sz="4" w:space="0" w:color="000000"/>
              <w:bottom w:val="single" w:sz="4" w:space="0" w:color="000000"/>
              <w:right w:val="single" w:sz="4" w:space="0" w:color="000000"/>
            </w:tcBorders>
            <w:vAlign w:val="center"/>
          </w:tcPr>
          <w:p w:rsidR="00DE096F" w:rsidRDefault="00DE096F">
            <w:pPr>
              <w:pStyle w:val="TableParagraph"/>
              <w:tabs>
                <w:tab w:val="left" w:pos="1547"/>
              </w:tabs>
              <w:overflowPunct w:val="0"/>
              <w:spacing w:line="360" w:lineRule="exact"/>
              <w:jc w:val="center"/>
            </w:pPr>
            <w:r>
              <w:rPr>
                <w:rFonts w:ascii="仿宋_GB2312" w:eastAsia="仿宋_GB2312" w:cs="仿宋_GB2312" w:hint="eastAsia"/>
                <w:sz w:val="28"/>
                <w:szCs w:val="28"/>
              </w:rPr>
              <w:t>病</w:t>
            </w:r>
            <w:r>
              <w:rPr>
                <w:rFonts w:ascii="仿宋_GB2312" w:eastAsia="仿宋_GB2312" w:cs="仿宋_GB2312"/>
                <w:sz w:val="28"/>
                <w:szCs w:val="28"/>
              </w:rPr>
              <w:t xml:space="preserve"> </w:t>
            </w:r>
            <w:r>
              <w:rPr>
                <w:rFonts w:ascii="仿宋_GB2312" w:eastAsia="仿宋_GB2312" w:cs="仿宋_GB2312" w:hint="eastAsia"/>
                <w:sz w:val="28"/>
                <w:szCs w:val="28"/>
              </w:rPr>
              <w:t>种</w:t>
            </w:r>
          </w:p>
        </w:tc>
        <w:tc>
          <w:tcPr>
            <w:tcW w:w="3438" w:type="dxa"/>
            <w:tcBorders>
              <w:top w:val="single" w:sz="4" w:space="0" w:color="000000"/>
              <w:left w:val="single" w:sz="4" w:space="0" w:color="000000"/>
              <w:bottom w:val="single" w:sz="4" w:space="0" w:color="000000"/>
              <w:right w:val="single" w:sz="4" w:space="0" w:color="000000"/>
            </w:tcBorders>
            <w:vAlign w:val="center"/>
          </w:tcPr>
          <w:p w:rsidR="00DE096F" w:rsidRDefault="00DE096F">
            <w:pPr>
              <w:pStyle w:val="TableParagraph"/>
              <w:overflowPunct w:val="0"/>
              <w:spacing w:line="360" w:lineRule="exact"/>
              <w:jc w:val="center"/>
            </w:pPr>
            <w:r>
              <w:rPr>
                <w:rFonts w:ascii="仿宋_GB2312" w:eastAsia="仿宋_GB2312" w:cs="仿宋_GB2312" w:hint="eastAsia"/>
                <w:sz w:val="28"/>
                <w:szCs w:val="28"/>
              </w:rPr>
              <w:t>到</w:t>
            </w:r>
            <w:r>
              <w:rPr>
                <w:rFonts w:ascii="仿宋_GB2312" w:eastAsia="仿宋_GB2312" w:cs="仿宋_GB2312"/>
                <w:sz w:val="28"/>
                <w:szCs w:val="28"/>
              </w:rPr>
              <w:t>2025</w:t>
            </w:r>
            <w:r>
              <w:rPr>
                <w:rFonts w:ascii="仿宋_GB2312" w:eastAsia="仿宋_GB2312" w:cs="仿宋_GB2312" w:hint="eastAsia"/>
                <w:sz w:val="28"/>
                <w:szCs w:val="28"/>
              </w:rPr>
              <w:t>年</w:t>
            </w:r>
          </w:p>
        </w:tc>
        <w:tc>
          <w:tcPr>
            <w:tcW w:w="3570" w:type="dxa"/>
            <w:tcBorders>
              <w:top w:val="single" w:sz="4" w:space="0" w:color="000000"/>
              <w:left w:val="single" w:sz="4" w:space="0" w:color="000000"/>
              <w:bottom w:val="single" w:sz="4" w:space="0" w:color="000000"/>
              <w:right w:val="single" w:sz="4" w:space="0" w:color="000000"/>
            </w:tcBorders>
            <w:vAlign w:val="center"/>
          </w:tcPr>
          <w:p w:rsidR="00DE096F" w:rsidRDefault="00DE096F">
            <w:pPr>
              <w:pStyle w:val="TableParagraph"/>
              <w:overflowPunct w:val="0"/>
              <w:spacing w:line="360" w:lineRule="exact"/>
              <w:jc w:val="center"/>
            </w:pPr>
            <w:r>
              <w:rPr>
                <w:rFonts w:ascii="仿宋_GB2312" w:eastAsia="仿宋_GB2312" w:cs="仿宋_GB2312" w:hint="eastAsia"/>
                <w:sz w:val="28"/>
                <w:szCs w:val="28"/>
              </w:rPr>
              <w:t>到</w:t>
            </w:r>
            <w:r>
              <w:rPr>
                <w:rFonts w:ascii="仿宋_GB2312" w:eastAsia="仿宋_GB2312" w:cs="仿宋_GB2312"/>
                <w:sz w:val="28"/>
                <w:szCs w:val="28"/>
              </w:rPr>
              <w:t>2030</w:t>
            </w:r>
            <w:r>
              <w:rPr>
                <w:rFonts w:ascii="仿宋_GB2312" w:eastAsia="仿宋_GB2312" w:cs="仿宋_GB2312" w:hint="eastAsia"/>
                <w:sz w:val="28"/>
                <w:szCs w:val="28"/>
              </w:rPr>
              <w:t>年</w:t>
            </w:r>
          </w:p>
        </w:tc>
      </w:tr>
      <w:tr w:rsidR="00DE096F">
        <w:trPr>
          <w:trHeight w:hRule="exact" w:val="646"/>
          <w:jc w:val="center"/>
        </w:trPr>
        <w:tc>
          <w:tcPr>
            <w:tcW w:w="2261" w:type="dxa"/>
            <w:tcBorders>
              <w:top w:val="single" w:sz="4" w:space="0" w:color="000000"/>
              <w:left w:val="single" w:sz="4" w:space="0" w:color="000000"/>
              <w:bottom w:val="single" w:sz="4" w:space="0" w:color="000000"/>
              <w:right w:val="single" w:sz="4" w:space="0" w:color="000000"/>
            </w:tcBorders>
            <w:vAlign w:val="center"/>
          </w:tcPr>
          <w:p w:rsidR="00DE096F" w:rsidRDefault="00DE096F">
            <w:pPr>
              <w:pStyle w:val="TableParagraph"/>
              <w:overflowPunct w:val="0"/>
              <w:spacing w:line="360" w:lineRule="exact"/>
              <w:jc w:val="center"/>
            </w:pPr>
            <w:r>
              <w:rPr>
                <w:rFonts w:ascii="仿宋_GB2312" w:eastAsia="仿宋_GB2312" w:cs="仿宋_GB2312" w:hint="eastAsia"/>
                <w:sz w:val="28"/>
                <w:szCs w:val="28"/>
              </w:rPr>
              <w:t>高致病性禽流感</w:t>
            </w:r>
          </w:p>
        </w:tc>
        <w:tc>
          <w:tcPr>
            <w:tcW w:w="3438" w:type="dxa"/>
            <w:tcBorders>
              <w:top w:val="single" w:sz="4" w:space="0" w:color="000000"/>
              <w:left w:val="single" w:sz="4" w:space="0" w:color="000000"/>
              <w:bottom w:val="single" w:sz="4" w:space="0" w:color="000000"/>
              <w:right w:val="single" w:sz="4" w:space="0" w:color="000000"/>
            </w:tcBorders>
            <w:vAlign w:val="center"/>
          </w:tcPr>
          <w:p w:rsidR="00DE096F" w:rsidRDefault="00DE096F">
            <w:pPr>
              <w:pStyle w:val="TableParagraph"/>
              <w:overflowPunct w:val="0"/>
              <w:spacing w:line="360" w:lineRule="exact"/>
              <w:ind w:left="102" w:right="99"/>
              <w:jc w:val="both"/>
            </w:pPr>
            <w:r>
              <w:rPr>
                <w:rFonts w:ascii="仿宋_GB2312" w:eastAsia="仿宋_GB2312" w:cs="仿宋_GB2312" w:hint="eastAsia"/>
                <w:sz w:val="28"/>
                <w:szCs w:val="28"/>
              </w:rPr>
              <w:t>全县维持控制标准。</w:t>
            </w:r>
          </w:p>
        </w:tc>
        <w:tc>
          <w:tcPr>
            <w:tcW w:w="3570" w:type="dxa"/>
            <w:tcBorders>
              <w:top w:val="single" w:sz="4" w:space="0" w:color="000000"/>
              <w:left w:val="single" w:sz="4" w:space="0" w:color="000000"/>
              <w:bottom w:val="single" w:sz="4" w:space="0" w:color="000000"/>
              <w:right w:val="single" w:sz="4" w:space="0" w:color="000000"/>
            </w:tcBorders>
            <w:vAlign w:val="center"/>
          </w:tcPr>
          <w:p w:rsidR="00DE096F" w:rsidRDefault="00DE096F">
            <w:pPr>
              <w:pStyle w:val="TableParagraph"/>
              <w:overflowPunct w:val="0"/>
              <w:spacing w:line="360" w:lineRule="exact"/>
              <w:ind w:left="102" w:right="100"/>
              <w:jc w:val="both"/>
            </w:pPr>
            <w:r>
              <w:rPr>
                <w:rFonts w:ascii="仿宋_GB2312" w:eastAsia="仿宋_GB2312" w:cs="仿宋_GB2312" w:hint="eastAsia"/>
                <w:sz w:val="28"/>
                <w:szCs w:val="28"/>
              </w:rPr>
              <w:t>全县维持控制标准。</w:t>
            </w:r>
          </w:p>
        </w:tc>
      </w:tr>
      <w:tr w:rsidR="00DE096F">
        <w:trPr>
          <w:trHeight w:hRule="exact" w:val="1555"/>
          <w:jc w:val="center"/>
        </w:trPr>
        <w:tc>
          <w:tcPr>
            <w:tcW w:w="2261" w:type="dxa"/>
            <w:tcBorders>
              <w:top w:val="single" w:sz="4" w:space="0" w:color="000000"/>
              <w:left w:val="single" w:sz="4" w:space="0" w:color="000000"/>
              <w:bottom w:val="single" w:sz="4" w:space="0" w:color="000000"/>
              <w:right w:val="single" w:sz="4" w:space="0" w:color="000000"/>
            </w:tcBorders>
            <w:vAlign w:val="center"/>
          </w:tcPr>
          <w:p w:rsidR="00DE096F" w:rsidRDefault="00DE096F">
            <w:pPr>
              <w:pStyle w:val="TableParagraph"/>
              <w:overflowPunct w:val="0"/>
              <w:spacing w:line="360" w:lineRule="exact"/>
              <w:jc w:val="center"/>
            </w:pPr>
            <w:r>
              <w:rPr>
                <w:rFonts w:ascii="仿宋_GB2312" w:eastAsia="仿宋_GB2312" w:cs="仿宋_GB2312" w:hint="eastAsia"/>
                <w:sz w:val="28"/>
                <w:szCs w:val="28"/>
              </w:rPr>
              <w:t>布鲁氏菌病</w:t>
            </w:r>
          </w:p>
        </w:tc>
        <w:tc>
          <w:tcPr>
            <w:tcW w:w="3438" w:type="dxa"/>
            <w:tcBorders>
              <w:top w:val="single" w:sz="4" w:space="0" w:color="000000"/>
              <w:left w:val="single" w:sz="4" w:space="0" w:color="000000"/>
              <w:bottom w:val="single" w:sz="4" w:space="0" w:color="000000"/>
              <w:right w:val="single" w:sz="4" w:space="0" w:color="000000"/>
            </w:tcBorders>
            <w:vAlign w:val="center"/>
          </w:tcPr>
          <w:p w:rsidR="00DE096F" w:rsidRDefault="00DE096F" w:rsidP="00DE096F">
            <w:pPr>
              <w:pStyle w:val="TableParagraph"/>
              <w:overflowPunct w:val="0"/>
              <w:spacing w:line="360" w:lineRule="exact"/>
              <w:ind w:leftChars="43" w:left="31680" w:right="98"/>
            </w:pPr>
            <w:r>
              <w:rPr>
                <w:rFonts w:ascii="仿宋_GB2312" w:eastAsia="仿宋_GB2312" w:cs="仿宋_GB2312" w:hint="eastAsia"/>
                <w:sz w:val="28"/>
                <w:szCs w:val="28"/>
              </w:rPr>
              <w:t>牛羊种畜场</w:t>
            </w:r>
            <w:r>
              <w:rPr>
                <w:rFonts w:ascii="仿宋_GB2312" w:eastAsia="仿宋_GB2312" w:cs="仿宋_GB2312"/>
                <w:sz w:val="28"/>
                <w:szCs w:val="28"/>
              </w:rPr>
              <w:t xml:space="preserve"> (</w:t>
            </w:r>
            <w:r>
              <w:rPr>
                <w:rFonts w:ascii="仿宋_GB2312" w:eastAsia="仿宋_GB2312" w:cs="仿宋_GB2312" w:hint="eastAsia"/>
                <w:sz w:val="28"/>
                <w:szCs w:val="28"/>
              </w:rPr>
              <w:t>站</w:t>
            </w:r>
            <w:r>
              <w:rPr>
                <w:rFonts w:ascii="仿宋_GB2312" w:eastAsia="仿宋_GB2312" w:cs="仿宋_GB2312"/>
                <w:sz w:val="28"/>
                <w:szCs w:val="28"/>
              </w:rPr>
              <w:t>)</w:t>
            </w:r>
            <w:r>
              <w:rPr>
                <w:rFonts w:ascii="仿宋_GB2312" w:eastAsia="仿宋_GB2312" w:cs="仿宋_GB2312" w:hint="eastAsia"/>
                <w:sz w:val="28"/>
                <w:szCs w:val="28"/>
              </w:rPr>
              <w:t>、规模奶畜场</w:t>
            </w:r>
            <w:r>
              <w:rPr>
                <w:rFonts w:ascii="仿宋_GB2312" w:eastAsia="仿宋_GB2312" w:cs="仿宋_GB2312"/>
                <w:sz w:val="28"/>
                <w:szCs w:val="28"/>
              </w:rPr>
              <w:t>80%</w:t>
            </w:r>
            <w:r>
              <w:rPr>
                <w:rFonts w:ascii="仿宋_GB2312" w:eastAsia="仿宋_GB2312" w:cs="仿宋_GB2312" w:hint="eastAsia"/>
                <w:sz w:val="28"/>
                <w:szCs w:val="28"/>
              </w:rPr>
              <w:t>达到净化或无疫标准。</w:t>
            </w:r>
          </w:p>
        </w:tc>
        <w:tc>
          <w:tcPr>
            <w:tcW w:w="3570" w:type="dxa"/>
            <w:tcBorders>
              <w:top w:val="single" w:sz="4" w:space="0" w:color="000000"/>
              <w:left w:val="single" w:sz="4" w:space="0" w:color="000000"/>
              <w:bottom w:val="single" w:sz="4" w:space="0" w:color="000000"/>
              <w:right w:val="single" w:sz="4" w:space="0" w:color="000000"/>
            </w:tcBorders>
            <w:vAlign w:val="center"/>
          </w:tcPr>
          <w:p w:rsidR="00DE096F" w:rsidRDefault="00DE096F" w:rsidP="00DE096F">
            <w:pPr>
              <w:pStyle w:val="TableParagraph"/>
              <w:overflowPunct w:val="0"/>
              <w:spacing w:line="360" w:lineRule="exact"/>
              <w:ind w:left="54" w:rightChars="76" w:right="31680"/>
            </w:pPr>
            <w:r>
              <w:rPr>
                <w:rFonts w:ascii="仿宋_GB2312" w:eastAsia="仿宋_GB2312" w:cs="仿宋_GB2312" w:hint="eastAsia"/>
                <w:sz w:val="28"/>
                <w:szCs w:val="28"/>
              </w:rPr>
              <w:t>牛羊种畜场</w:t>
            </w:r>
            <w:r>
              <w:rPr>
                <w:rFonts w:ascii="仿宋_GB2312" w:eastAsia="仿宋_GB2312" w:cs="仿宋_GB2312"/>
                <w:sz w:val="28"/>
                <w:szCs w:val="28"/>
              </w:rPr>
              <w:t>(</w:t>
            </w:r>
            <w:r>
              <w:rPr>
                <w:rFonts w:ascii="仿宋_GB2312" w:eastAsia="仿宋_GB2312" w:cs="仿宋_GB2312" w:hint="eastAsia"/>
                <w:sz w:val="28"/>
                <w:szCs w:val="28"/>
              </w:rPr>
              <w:t>站</w:t>
            </w:r>
            <w:r>
              <w:rPr>
                <w:rFonts w:ascii="仿宋_GB2312" w:eastAsia="仿宋_GB2312" w:cs="仿宋_GB2312"/>
                <w:sz w:val="28"/>
                <w:szCs w:val="28"/>
              </w:rPr>
              <w:t xml:space="preserve">) </w:t>
            </w:r>
            <w:r>
              <w:rPr>
                <w:rFonts w:ascii="仿宋_GB2312" w:eastAsia="仿宋_GB2312" w:cs="仿宋_GB2312" w:hint="eastAsia"/>
                <w:sz w:val="28"/>
                <w:szCs w:val="28"/>
              </w:rPr>
              <w:t>和规模奶畜场</w:t>
            </w:r>
            <w:r>
              <w:rPr>
                <w:rFonts w:ascii="仿宋_GB2312" w:eastAsia="仿宋_GB2312" w:cs="仿宋_GB2312"/>
                <w:sz w:val="28"/>
                <w:szCs w:val="28"/>
              </w:rPr>
              <w:t>100%</w:t>
            </w:r>
            <w:r>
              <w:rPr>
                <w:rFonts w:ascii="仿宋_GB2312" w:eastAsia="仿宋_GB2312" w:cs="仿宋_GB2312" w:hint="eastAsia"/>
                <w:sz w:val="28"/>
                <w:szCs w:val="28"/>
              </w:rPr>
              <w:t>达到净化或无疫标准。</w:t>
            </w:r>
          </w:p>
        </w:tc>
      </w:tr>
      <w:tr w:rsidR="00DE096F">
        <w:trPr>
          <w:trHeight w:val="770"/>
          <w:jc w:val="center"/>
        </w:trPr>
        <w:tc>
          <w:tcPr>
            <w:tcW w:w="2261" w:type="dxa"/>
            <w:tcBorders>
              <w:top w:val="single" w:sz="4" w:space="0" w:color="000000"/>
              <w:left w:val="single" w:sz="4" w:space="0" w:color="000000"/>
              <w:bottom w:val="single" w:sz="4" w:space="0" w:color="000000"/>
              <w:right w:val="single" w:sz="4" w:space="0" w:color="000000"/>
            </w:tcBorders>
            <w:vAlign w:val="center"/>
          </w:tcPr>
          <w:p w:rsidR="00DE096F" w:rsidRDefault="00DE096F">
            <w:pPr>
              <w:pStyle w:val="TableParagraph"/>
              <w:overflowPunct w:val="0"/>
              <w:spacing w:line="360" w:lineRule="exact"/>
              <w:jc w:val="center"/>
            </w:pPr>
            <w:r>
              <w:rPr>
                <w:rFonts w:ascii="仿宋_GB2312" w:eastAsia="仿宋_GB2312" w:cs="仿宋_GB2312" w:hint="eastAsia"/>
                <w:sz w:val="28"/>
                <w:szCs w:val="28"/>
              </w:rPr>
              <w:t>日本血吸虫病</w:t>
            </w:r>
          </w:p>
        </w:tc>
        <w:tc>
          <w:tcPr>
            <w:tcW w:w="3438" w:type="dxa"/>
            <w:tcBorders>
              <w:top w:val="single" w:sz="4" w:space="0" w:color="000000"/>
              <w:left w:val="single" w:sz="4" w:space="0" w:color="000000"/>
              <w:right w:val="single" w:sz="4" w:space="0" w:color="000000"/>
            </w:tcBorders>
            <w:vAlign w:val="center"/>
          </w:tcPr>
          <w:p w:rsidR="00DE096F" w:rsidRDefault="00DE096F" w:rsidP="00DE096F">
            <w:pPr>
              <w:pStyle w:val="TableParagraph"/>
              <w:overflowPunct w:val="0"/>
              <w:spacing w:line="360" w:lineRule="exact"/>
              <w:ind w:leftChars="43" w:left="31680" w:rightChars="63" w:right="31680"/>
              <w:jc w:val="both"/>
              <w:rPr>
                <w:w w:val="90"/>
              </w:rPr>
            </w:pPr>
            <w:r>
              <w:rPr>
                <w:rFonts w:ascii="仿宋_GB2312" w:eastAsia="仿宋_GB2312" w:cs="仿宋_GB2312" w:hint="eastAsia"/>
                <w:w w:val="90"/>
                <w:sz w:val="28"/>
                <w:szCs w:val="28"/>
              </w:rPr>
              <w:t>全县维持消除血吸虫病状态</w:t>
            </w:r>
          </w:p>
        </w:tc>
        <w:tc>
          <w:tcPr>
            <w:tcW w:w="3570" w:type="dxa"/>
            <w:tcBorders>
              <w:top w:val="single" w:sz="4" w:space="0" w:color="000000"/>
              <w:left w:val="single" w:sz="4" w:space="0" w:color="000000"/>
              <w:right w:val="single" w:sz="4" w:space="0" w:color="000000"/>
            </w:tcBorders>
            <w:vAlign w:val="center"/>
          </w:tcPr>
          <w:p w:rsidR="00DE096F" w:rsidRDefault="00DE096F" w:rsidP="00DE096F">
            <w:pPr>
              <w:pStyle w:val="TableParagraph"/>
              <w:overflowPunct w:val="0"/>
              <w:spacing w:line="360" w:lineRule="exact"/>
              <w:ind w:left="102" w:rightChars="76" w:right="31680"/>
              <w:jc w:val="both"/>
              <w:rPr>
                <w:w w:val="90"/>
              </w:rPr>
            </w:pPr>
            <w:r>
              <w:rPr>
                <w:rFonts w:ascii="仿宋_GB2312" w:eastAsia="仿宋_GB2312" w:cs="仿宋_GB2312" w:hint="eastAsia"/>
                <w:w w:val="90"/>
                <w:sz w:val="28"/>
                <w:szCs w:val="28"/>
              </w:rPr>
              <w:t>全县维持消除血吸虫病状态。</w:t>
            </w:r>
          </w:p>
        </w:tc>
      </w:tr>
      <w:tr w:rsidR="00DE096F">
        <w:trPr>
          <w:trHeight w:val="1078"/>
          <w:jc w:val="center"/>
        </w:trPr>
        <w:tc>
          <w:tcPr>
            <w:tcW w:w="2261" w:type="dxa"/>
            <w:tcBorders>
              <w:top w:val="single" w:sz="4" w:space="0" w:color="000000"/>
              <w:left w:val="single" w:sz="4" w:space="0" w:color="000000"/>
              <w:bottom w:val="single" w:sz="4" w:space="0" w:color="000000"/>
              <w:right w:val="single" w:sz="4" w:space="0" w:color="000000"/>
            </w:tcBorders>
            <w:vAlign w:val="center"/>
          </w:tcPr>
          <w:p w:rsidR="00DE096F" w:rsidRDefault="00DE096F">
            <w:pPr>
              <w:pStyle w:val="TableParagraph"/>
              <w:overflowPunct w:val="0"/>
              <w:spacing w:line="360" w:lineRule="exact"/>
              <w:jc w:val="center"/>
            </w:pPr>
            <w:r>
              <w:rPr>
                <w:rFonts w:ascii="仿宋_GB2312" w:eastAsia="仿宋_GB2312" w:cs="仿宋_GB2312" w:hint="eastAsia"/>
                <w:sz w:val="28"/>
                <w:szCs w:val="28"/>
              </w:rPr>
              <w:t>狂犬病</w:t>
            </w:r>
          </w:p>
        </w:tc>
        <w:tc>
          <w:tcPr>
            <w:tcW w:w="3438" w:type="dxa"/>
            <w:tcBorders>
              <w:top w:val="single" w:sz="4" w:space="0" w:color="000000"/>
              <w:left w:val="single" w:sz="4" w:space="0" w:color="000000"/>
              <w:right w:val="single" w:sz="4" w:space="0" w:color="000000"/>
            </w:tcBorders>
            <w:vAlign w:val="center"/>
          </w:tcPr>
          <w:p w:rsidR="00DE096F" w:rsidRDefault="00DE096F" w:rsidP="00DE096F">
            <w:pPr>
              <w:pStyle w:val="TableParagraph"/>
              <w:overflowPunct w:val="0"/>
              <w:spacing w:line="360" w:lineRule="exact"/>
              <w:ind w:left="102" w:rightChars="63" w:right="31680"/>
              <w:jc w:val="both"/>
              <w:rPr>
                <w:w w:val="90"/>
              </w:rPr>
            </w:pPr>
            <w:r>
              <w:rPr>
                <w:rFonts w:ascii="仿宋_GB2312" w:eastAsia="仿宋_GB2312" w:cs="仿宋_GB2312" w:hint="eastAsia"/>
                <w:w w:val="90"/>
                <w:sz w:val="28"/>
                <w:szCs w:val="28"/>
              </w:rPr>
              <w:t>注册犬免疫密度达</w:t>
            </w:r>
            <w:r>
              <w:rPr>
                <w:rFonts w:ascii="仿宋_GB2312" w:eastAsia="仿宋_GB2312" w:cs="仿宋_GB2312"/>
                <w:w w:val="90"/>
                <w:sz w:val="28"/>
                <w:szCs w:val="28"/>
              </w:rPr>
              <w:t>90%</w:t>
            </w:r>
            <w:r>
              <w:rPr>
                <w:rFonts w:ascii="仿宋_GB2312" w:eastAsia="仿宋_GB2312" w:cs="仿宋_GB2312" w:hint="eastAsia"/>
                <w:w w:val="90"/>
                <w:sz w:val="28"/>
                <w:szCs w:val="28"/>
              </w:rPr>
              <w:t>以上，免疫犬</w:t>
            </w:r>
            <w:r>
              <w:rPr>
                <w:rFonts w:ascii="仿宋_GB2312" w:eastAsia="仿宋_GB2312" w:cs="仿宋_GB2312"/>
                <w:w w:val="90"/>
                <w:sz w:val="28"/>
                <w:szCs w:val="28"/>
              </w:rPr>
              <w:t>100%</w:t>
            </w:r>
            <w:r>
              <w:rPr>
                <w:rFonts w:ascii="仿宋_GB2312" w:eastAsia="仿宋_GB2312" w:cs="仿宋_GB2312" w:hint="eastAsia"/>
                <w:w w:val="90"/>
                <w:sz w:val="28"/>
                <w:szCs w:val="28"/>
              </w:rPr>
              <w:t>建立免疫档案。</w:t>
            </w:r>
          </w:p>
        </w:tc>
        <w:tc>
          <w:tcPr>
            <w:tcW w:w="3570" w:type="dxa"/>
            <w:tcBorders>
              <w:top w:val="single" w:sz="4" w:space="0" w:color="000000"/>
              <w:left w:val="single" w:sz="4" w:space="0" w:color="000000"/>
              <w:right w:val="single" w:sz="4" w:space="0" w:color="000000"/>
            </w:tcBorders>
            <w:vAlign w:val="center"/>
          </w:tcPr>
          <w:p w:rsidR="00DE096F" w:rsidRDefault="00DE096F" w:rsidP="00DE096F">
            <w:pPr>
              <w:pStyle w:val="TableParagraph"/>
              <w:overflowPunct w:val="0"/>
              <w:spacing w:line="360" w:lineRule="exact"/>
              <w:ind w:left="102" w:rightChars="76" w:right="31680"/>
              <w:jc w:val="both"/>
              <w:rPr>
                <w:w w:val="90"/>
              </w:rPr>
            </w:pPr>
            <w:r>
              <w:rPr>
                <w:rFonts w:ascii="仿宋_GB2312" w:eastAsia="仿宋_GB2312" w:cs="仿宋_GB2312" w:hint="eastAsia"/>
                <w:w w:val="90"/>
                <w:sz w:val="28"/>
                <w:szCs w:val="28"/>
              </w:rPr>
              <w:t>注册犬免疫密度达</w:t>
            </w:r>
            <w:r>
              <w:rPr>
                <w:rFonts w:ascii="仿宋_GB2312" w:eastAsia="仿宋_GB2312" w:cs="仿宋_GB2312"/>
                <w:w w:val="90"/>
                <w:sz w:val="28"/>
                <w:szCs w:val="28"/>
              </w:rPr>
              <w:t>95%</w:t>
            </w:r>
            <w:r>
              <w:rPr>
                <w:rFonts w:ascii="仿宋_GB2312" w:eastAsia="仿宋_GB2312" w:cs="仿宋_GB2312" w:hint="eastAsia"/>
                <w:w w:val="90"/>
                <w:sz w:val="28"/>
                <w:szCs w:val="28"/>
              </w:rPr>
              <w:t>以上，免疫犬</w:t>
            </w:r>
            <w:r>
              <w:rPr>
                <w:rFonts w:ascii="仿宋_GB2312" w:eastAsia="仿宋_GB2312" w:cs="仿宋_GB2312"/>
                <w:w w:val="90"/>
                <w:sz w:val="28"/>
                <w:szCs w:val="28"/>
              </w:rPr>
              <w:t>100%</w:t>
            </w:r>
            <w:r>
              <w:rPr>
                <w:rFonts w:ascii="仿宋_GB2312" w:eastAsia="仿宋_GB2312" w:cs="仿宋_GB2312" w:hint="eastAsia"/>
                <w:w w:val="90"/>
                <w:sz w:val="28"/>
                <w:szCs w:val="28"/>
              </w:rPr>
              <w:t>建立免疫档案</w:t>
            </w:r>
          </w:p>
        </w:tc>
      </w:tr>
      <w:tr w:rsidR="00DE096F">
        <w:trPr>
          <w:trHeight w:hRule="exact" w:val="1307"/>
          <w:jc w:val="center"/>
        </w:trPr>
        <w:tc>
          <w:tcPr>
            <w:tcW w:w="2261" w:type="dxa"/>
            <w:tcBorders>
              <w:top w:val="single" w:sz="4" w:space="0" w:color="000000"/>
              <w:left w:val="single" w:sz="4" w:space="0" w:color="000000"/>
              <w:bottom w:val="single" w:sz="4" w:space="0" w:color="000000"/>
              <w:right w:val="single" w:sz="4" w:space="0" w:color="000000"/>
            </w:tcBorders>
            <w:vAlign w:val="center"/>
          </w:tcPr>
          <w:p w:rsidR="00DE096F" w:rsidRDefault="00DE096F">
            <w:pPr>
              <w:pStyle w:val="TableParagraph"/>
              <w:overflowPunct w:val="0"/>
              <w:spacing w:line="360" w:lineRule="exact"/>
              <w:jc w:val="center"/>
            </w:pPr>
            <w:r>
              <w:rPr>
                <w:rFonts w:ascii="仿宋_GB2312" w:eastAsia="仿宋_GB2312" w:cs="仿宋_GB2312" w:hint="eastAsia"/>
                <w:sz w:val="28"/>
                <w:szCs w:val="28"/>
              </w:rPr>
              <w:t>牛结核病</w:t>
            </w:r>
          </w:p>
        </w:tc>
        <w:tc>
          <w:tcPr>
            <w:tcW w:w="3438" w:type="dxa"/>
            <w:tcBorders>
              <w:top w:val="single" w:sz="4" w:space="0" w:color="000000"/>
              <w:left w:val="single" w:sz="4" w:space="0" w:color="000000"/>
              <w:bottom w:val="single" w:sz="4" w:space="0" w:color="000000"/>
              <w:right w:val="single" w:sz="4" w:space="0" w:color="000000"/>
            </w:tcBorders>
            <w:vAlign w:val="center"/>
          </w:tcPr>
          <w:p w:rsidR="00DE096F" w:rsidRDefault="00DE096F" w:rsidP="00DE096F">
            <w:pPr>
              <w:pStyle w:val="TableParagraph"/>
              <w:overflowPunct w:val="0"/>
              <w:spacing w:line="360" w:lineRule="exact"/>
              <w:ind w:leftChars="43" w:left="31680" w:right="100"/>
              <w:jc w:val="both"/>
            </w:pPr>
            <w:r>
              <w:rPr>
                <w:rFonts w:ascii="仿宋_GB2312" w:eastAsia="仿宋_GB2312" w:cs="仿宋_GB2312" w:hint="eastAsia"/>
                <w:sz w:val="28"/>
                <w:szCs w:val="28"/>
              </w:rPr>
              <w:t>规模奶牛养殖场</w:t>
            </w:r>
            <w:r>
              <w:rPr>
                <w:rFonts w:ascii="仿宋_GB2312" w:eastAsia="仿宋_GB2312" w:cs="仿宋_GB2312"/>
                <w:sz w:val="28"/>
                <w:szCs w:val="28"/>
              </w:rPr>
              <w:t>80%</w:t>
            </w:r>
            <w:r>
              <w:rPr>
                <w:rFonts w:ascii="仿宋_GB2312" w:eastAsia="仿宋_GB2312" w:cs="仿宋_GB2312" w:hint="eastAsia"/>
                <w:sz w:val="28"/>
                <w:szCs w:val="28"/>
              </w:rPr>
              <w:t>达到净化或无疫标准。</w:t>
            </w:r>
          </w:p>
        </w:tc>
        <w:tc>
          <w:tcPr>
            <w:tcW w:w="3570" w:type="dxa"/>
            <w:tcBorders>
              <w:top w:val="single" w:sz="4" w:space="0" w:color="000000"/>
              <w:left w:val="single" w:sz="4" w:space="0" w:color="000000"/>
              <w:bottom w:val="single" w:sz="4" w:space="0" w:color="000000"/>
              <w:right w:val="single" w:sz="4" w:space="0" w:color="000000"/>
            </w:tcBorders>
            <w:vAlign w:val="center"/>
          </w:tcPr>
          <w:p w:rsidR="00DE096F" w:rsidRDefault="00DE096F" w:rsidP="00DE096F">
            <w:pPr>
              <w:pStyle w:val="TableParagraph"/>
              <w:overflowPunct w:val="0"/>
              <w:spacing w:line="360" w:lineRule="exact"/>
              <w:ind w:leftChars="25" w:left="31680" w:right="93"/>
              <w:jc w:val="both"/>
            </w:pPr>
            <w:r>
              <w:rPr>
                <w:rFonts w:ascii="仿宋_GB2312" w:eastAsia="仿宋_GB2312" w:cs="仿宋_GB2312" w:hint="eastAsia"/>
                <w:sz w:val="28"/>
                <w:szCs w:val="28"/>
              </w:rPr>
              <w:t>规模奶牛养殖场</w:t>
            </w:r>
            <w:r>
              <w:rPr>
                <w:rFonts w:ascii="仿宋_GB2312" w:eastAsia="仿宋_GB2312" w:cs="仿宋_GB2312"/>
                <w:sz w:val="28"/>
                <w:szCs w:val="28"/>
              </w:rPr>
              <w:t>100%</w:t>
            </w:r>
            <w:r>
              <w:rPr>
                <w:rFonts w:ascii="仿宋_GB2312" w:eastAsia="仿宋_GB2312" w:cs="仿宋_GB2312" w:hint="eastAsia"/>
                <w:sz w:val="28"/>
                <w:szCs w:val="28"/>
              </w:rPr>
              <w:t>建成达到净化或无疫标准。</w:t>
            </w:r>
          </w:p>
        </w:tc>
      </w:tr>
      <w:tr w:rsidR="00DE096F">
        <w:trPr>
          <w:trHeight w:hRule="exact" w:val="732"/>
          <w:jc w:val="center"/>
        </w:trPr>
        <w:tc>
          <w:tcPr>
            <w:tcW w:w="2261" w:type="dxa"/>
            <w:tcBorders>
              <w:top w:val="single" w:sz="4" w:space="0" w:color="000000"/>
              <w:left w:val="single" w:sz="4" w:space="0" w:color="000000"/>
              <w:bottom w:val="single" w:sz="4" w:space="0" w:color="000000"/>
              <w:right w:val="single" w:sz="4" w:space="0" w:color="000000"/>
            </w:tcBorders>
            <w:vAlign w:val="center"/>
          </w:tcPr>
          <w:p w:rsidR="00DE096F" w:rsidRDefault="00DE096F">
            <w:pPr>
              <w:pStyle w:val="TableParagraph"/>
              <w:overflowPunct w:val="0"/>
              <w:spacing w:line="360" w:lineRule="exact"/>
              <w:ind w:right="1"/>
              <w:jc w:val="center"/>
            </w:pPr>
            <w:r>
              <w:rPr>
                <w:rFonts w:ascii="仿宋_GB2312" w:eastAsia="仿宋_GB2312" w:cs="仿宋_GB2312" w:hint="eastAsia"/>
                <w:sz w:val="28"/>
                <w:szCs w:val="28"/>
              </w:rPr>
              <w:t>炭疽</w:t>
            </w:r>
          </w:p>
        </w:tc>
        <w:tc>
          <w:tcPr>
            <w:tcW w:w="3438" w:type="dxa"/>
            <w:tcBorders>
              <w:top w:val="single" w:sz="4" w:space="0" w:color="000000"/>
              <w:left w:val="single" w:sz="4" w:space="0" w:color="000000"/>
              <w:bottom w:val="single" w:sz="4" w:space="0" w:color="000000"/>
              <w:right w:val="single" w:sz="4" w:space="0" w:color="000000"/>
            </w:tcBorders>
            <w:vAlign w:val="center"/>
          </w:tcPr>
          <w:p w:rsidR="00DE096F" w:rsidRDefault="00DE096F">
            <w:pPr>
              <w:pStyle w:val="TableParagraph"/>
              <w:overflowPunct w:val="0"/>
              <w:spacing w:line="360" w:lineRule="exact"/>
              <w:ind w:left="102"/>
              <w:jc w:val="both"/>
            </w:pPr>
            <w:r>
              <w:rPr>
                <w:rFonts w:ascii="仿宋_GB2312" w:eastAsia="仿宋_GB2312" w:cs="仿宋_GB2312" w:hint="eastAsia"/>
                <w:sz w:val="28"/>
                <w:szCs w:val="28"/>
              </w:rPr>
              <w:t>保持畜间本土无疫。</w:t>
            </w:r>
          </w:p>
        </w:tc>
        <w:tc>
          <w:tcPr>
            <w:tcW w:w="3570" w:type="dxa"/>
            <w:tcBorders>
              <w:top w:val="single" w:sz="4" w:space="0" w:color="000000"/>
              <w:left w:val="single" w:sz="4" w:space="0" w:color="000000"/>
              <w:bottom w:val="single" w:sz="4" w:space="0" w:color="000000"/>
              <w:right w:val="single" w:sz="4" w:space="0" w:color="000000"/>
            </w:tcBorders>
            <w:vAlign w:val="center"/>
          </w:tcPr>
          <w:p w:rsidR="00DE096F" w:rsidRDefault="00DE096F">
            <w:pPr>
              <w:pStyle w:val="TableParagraph"/>
              <w:overflowPunct w:val="0"/>
              <w:spacing w:line="360" w:lineRule="exact"/>
              <w:ind w:left="102"/>
              <w:jc w:val="both"/>
            </w:pPr>
            <w:r>
              <w:rPr>
                <w:rFonts w:ascii="仿宋_GB2312" w:eastAsia="仿宋_GB2312" w:cs="仿宋_GB2312" w:hint="eastAsia"/>
                <w:sz w:val="28"/>
                <w:szCs w:val="28"/>
              </w:rPr>
              <w:t>保持畜间本土无疫。</w:t>
            </w:r>
          </w:p>
        </w:tc>
      </w:tr>
      <w:tr w:rsidR="00DE096F">
        <w:trPr>
          <w:trHeight w:hRule="exact" w:val="644"/>
          <w:jc w:val="center"/>
        </w:trPr>
        <w:tc>
          <w:tcPr>
            <w:tcW w:w="2261" w:type="dxa"/>
            <w:tcBorders>
              <w:top w:val="single" w:sz="4" w:space="0" w:color="000000"/>
              <w:left w:val="single" w:sz="4" w:space="0" w:color="000000"/>
              <w:bottom w:val="single" w:sz="4" w:space="0" w:color="000000"/>
              <w:right w:val="single" w:sz="4" w:space="0" w:color="000000"/>
            </w:tcBorders>
            <w:vAlign w:val="center"/>
          </w:tcPr>
          <w:p w:rsidR="00DE096F" w:rsidRDefault="00DE096F">
            <w:pPr>
              <w:pStyle w:val="TableParagraph"/>
              <w:overflowPunct w:val="0"/>
              <w:spacing w:line="360" w:lineRule="exact"/>
              <w:jc w:val="center"/>
            </w:pPr>
            <w:r>
              <w:rPr>
                <w:rFonts w:ascii="仿宋_GB2312" w:eastAsia="仿宋_GB2312" w:cs="仿宋_GB2312" w:hint="eastAsia"/>
                <w:sz w:val="28"/>
                <w:szCs w:val="28"/>
              </w:rPr>
              <w:t>马鼻疽</w:t>
            </w:r>
          </w:p>
        </w:tc>
        <w:tc>
          <w:tcPr>
            <w:tcW w:w="3438" w:type="dxa"/>
            <w:tcBorders>
              <w:top w:val="single" w:sz="4" w:space="0" w:color="000000"/>
              <w:left w:val="single" w:sz="4" w:space="0" w:color="000000"/>
              <w:bottom w:val="single" w:sz="4" w:space="0" w:color="000000"/>
              <w:right w:val="single" w:sz="4" w:space="0" w:color="000000"/>
            </w:tcBorders>
            <w:vAlign w:val="center"/>
          </w:tcPr>
          <w:p w:rsidR="00DE096F" w:rsidRDefault="00DE096F">
            <w:pPr>
              <w:pStyle w:val="TableParagraph"/>
              <w:overflowPunct w:val="0"/>
              <w:spacing w:line="360" w:lineRule="exact"/>
              <w:ind w:left="102"/>
              <w:jc w:val="both"/>
            </w:pPr>
            <w:r>
              <w:rPr>
                <w:rFonts w:ascii="仿宋_GB2312" w:eastAsia="仿宋_GB2312" w:cs="仿宋_GB2312" w:hint="eastAsia"/>
                <w:sz w:val="28"/>
                <w:szCs w:val="28"/>
              </w:rPr>
              <w:t>保持畜间本土无疫</w:t>
            </w:r>
          </w:p>
        </w:tc>
        <w:tc>
          <w:tcPr>
            <w:tcW w:w="3570" w:type="dxa"/>
            <w:tcBorders>
              <w:top w:val="single" w:sz="4" w:space="0" w:color="000000"/>
              <w:left w:val="single" w:sz="4" w:space="0" w:color="000000"/>
              <w:bottom w:val="single" w:sz="4" w:space="0" w:color="000000"/>
              <w:right w:val="single" w:sz="4" w:space="0" w:color="000000"/>
            </w:tcBorders>
            <w:vAlign w:val="center"/>
          </w:tcPr>
          <w:p w:rsidR="00DE096F" w:rsidRDefault="00DE096F">
            <w:pPr>
              <w:pStyle w:val="TableParagraph"/>
              <w:overflowPunct w:val="0"/>
              <w:spacing w:line="360" w:lineRule="exact"/>
              <w:ind w:left="102"/>
              <w:jc w:val="both"/>
            </w:pPr>
            <w:r>
              <w:rPr>
                <w:rFonts w:ascii="仿宋_GB2312" w:eastAsia="仿宋_GB2312" w:cs="仿宋_GB2312" w:hint="eastAsia"/>
                <w:sz w:val="28"/>
                <w:szCs w:val="28"/>
              </w:rPr>
              <w:t>保持畜间本土无疫</w:t>
            </w:r>
          </w:p>
        </w:tc>
      </w:tr>
    </w:tbl>
    <w:p w:rsidR="00DE096F" w:rsidRDefault="00DE096F">
      <w:pPr>
        <w:pStyle w:val="BodyText"/>
        <w:overflowPunct w:val="0"/>
        <w:spacing w:line="560" w:lineRule="exact"/>
        <w:ind w:left="0" w:right="168"/>
        <w:jc w:val="both"/>
        <w:rPr>
          <w:rFonts w:ascii="黑体" w:eastAsia="黑体" w:cs="黑体"/>
        </w:rPr>
      </w:pPr>
    </w:p>
    <w:p w:rsidR="00DE096F" w:rsidRDefault="00DE096F" w:rsidP="00687BC2">
      <w:pPr>
        <w:pStyle w:val="BodyText"/>
        <w:overflowPunct w:val="0"/>
        <w:spacing w:line="580" w:lineRule="exact"/>
        <w:ind w:left="0" w:right="168" w:firstLineChars="200" w:firstLine="31680"/>
        <w:jc w:val="both"/>
        <w:rPr>
          <w:rFonts w:ascii="黑体" w:eastAsia="黑体" w:cs="黑体"/>
        </w:rPr>
      </w:pPr>
      <w:r>
        <w:rPr>
          <w:rFonts w:ascii="黑体" w:eastAsia="黑体" w:cs="黑体" w:hint="eastAsia"/>
        </w:rPr>
        <w:t>三、防治措施</w:t>
      </w:r>
    </w:p>
    <w:p w:rsidR="00DE096F" w:rsidRDefault="00DE096F" w:rsidP="00687BC2">
      <w:pPr>
        <w:pStyle w:val="BodyText"/>
        <w:tabs>
          <w:tab w:val="left" w:pos="3310"/>
        </w:tabs>
        <w:overflowPunct w:val="0"/>
        <w:spacing w:line="580" w:lineRule="exact"/>
        <w:ind w:left="0" w:right="36" w:firstLineChars="200" w:firstLine="31680"/>
        <w:jc w:val="both"/>
      </w:pPr>
      <w:r>
        <w:rPr>
          <w:rFonts w:hint="eastAsia"/>
        </w:rPr>
        <w:t>对重点防治病种，根据国家制定的防治技术规范、标准、应急实施方案，实行全县统防、部门联防，一病一策、精准治理，区域协同、有效防控。对境外流行、尚未传入的病种，加强风险防范、监测预警和应急准备，强化联防联控。</w:t>
      </w:r>
    </w:p>
    <w:p w:rsidR="00DE096F" w:rsidRDefault="00DE096F" w:rsidP="00687BC2">
      <w:pPr>
        <w:pStyle w:val="BodyText"/>
        <w:overflowPunct w:val="0"/>
        <w:spacing w:line="580" w:lineRule="exact"/>
        <w:ind w:left="0" w:firstLineChars="200" w:firstLine="31680"/>
        <w:jc w:val="both"/>
        <w:rPr>
          <w:rFonts w:ascii="楷体_GB2312" w:eastAsia="楷体_GB2312" w:hAnsi="楷体" w:cs="华文楷体"/>
          <w:b/>
        </w:rPr>
      </w:pPr>
      <w:r>
        <w:rPr>
          <w:rFonts w:ascii="楷体_GB2312" w:eastAsia="楷体_GB2312" w:hAnsi="楷体" w:cs="华文楷体" w:hint="eastAsia"/>
          <w:b/>
        </w:rPr>
        <w:t>（一）高致病性禽流感</w:t>
      </w:r>
    </w:p>
    <w:p w:rsidR="00DE096F" w:rsidRDefault="00DE096F" w:rsidP="00687BC2">
      <w:pPr>
        <w:pStyle w:val="BodyText"/>
        <w:overflowPunct w:val="0"/>
        <w:spacing w:line="580" w:lineRule="exact"/>
        <w:ind w:left="0" w:right="36" w:firstLineChars="200" w:firstLine="31680"/>
        <w:jc w:val="both"/>
      </w:pPr>
      <w:r>
        <w:rPr>
          <w:rFonts w:hint="eastAsia"/>
        </w:rPr>
        <w:t>泉州市处在东亚至澳大利亚候鸟迁徙路线上，过冬的候鸟品种和数量多，近年</w:t>
      </w:r>
      <w:r>
        <w:t>H5</w:t>
      </w:r>
      <w:r>
        <w:rPr>
          <w:rFonts w:hint="eastAsia"/>
        </w:rPr>
        <w:t>亚型高致病性禽流感病毒在我县也有检出，存在较大风险隐患，对我县养禽业和人体健康的威胁增大，禽流感防控形势严峻。</w:t>
      </w:r>
    </w:p>
    <w:p w:rsidR="00DE096F" w:rsidRDefault="00DE096F" w:rsidP="00687BC2">
      <w:pPr>
        <w:pStyle w:val="BodyText"/>
        <w:tabs>
          <w:tab w:val="left" w:pos="4296"/>
          <w:tab w:val="left" w:pos="5906"/>
          <w:tab w:val="left" w:pos="7838"/>
          <w:tab w:val="left" w:pos="8162"/>
          <w:tab w:val="left" w:pos="8808"/>
        </w:tabs>
        <w:overflowPunct w:val="0"/>
        <w:spacing w:line="580" w:lineRule="exact"/>
        <w:ind w:left="0" w:right="36" w:firstLineChars="200" w:firstLine="31680"/>
        <w:jc w:val="both"/>
      </w:pPr>
      <w:r>
        <w:rPr>
          <w:rFonts w:hint="eastAsia"/>
          <w:b/>
        </w:rPr>
        <w:t>重点防治措施：一是做好基础免疫</w:t>
      </w:r>
      <w:r>
        <w:rPr>
          <w:rFonts w:hint="eastAsia"/>
        </w:rPr>
        <w:t>。对散养户，实行春秋两季集中免疫，落实每月补免制度；对规模养殖场户，全面推行强制免疫“先打后补”，确保应免家禽免疫密度达到</w:t>
      </w:r>
      <w:r>
        <w:t>100%</w:t>
      </w:r>
      <w:r>
        <w:rPr>
          <w:rFonts w:hint="eastAsia"/>
        </w:rPr>
        <w:t>。开展免疫效果监测，根据监测评估结果和防治实际，探索建立免疫退出机制。</w:t>
      </w:r>
      <w:r>
        <w:rPr>
          <w:rFonts w:hint="eastAsia"/>
          <w:b/>
        </w:rPr>
        <w:t>二是强化风险监测</w:t>
      </w:r>
      <w:r>
        <w:rPr>
          <w:rFonts w:hint="eastAsia"/>
        </w:rPr>
        <w:t>。加强家禽健康状况全覆盖巡查观察，增加采样监测的频次和数量，重点抓好养殖密集区、水网地区、曾检出阳性地区家禽禽流感监测工作。配合林业部门做好野禽监测，密切监视禽流感病毒流行动态、毒株变异、致病力变化情况。</w:t>
      </w:r>
      <w:r>
        <w:rPr>
          <w:rFonts w:hint="eastAsia"/>
          <w:b/>
        </w:rPr>
        <w:t>三是加强检疫监管</w:t>
      </w:r>
      <w:r>
        <w:rPr>
          <w:rFonts w:hint="eastAsia"/>
        </w:rPr>
        <w:t>。做好家禽产地检疫和屠宰检疫，加强家禽及其产品调运监管，强化各项监管措施，加大监督执法力度，严肃查处逃避检疫、来源不明的家禽及产品等违法违规行为。</w:t>
      </w:r>
      <w:r>
        <w:rPr>
          <w:rFonts w:hint="eastAsia"/>
          <w:b/>
        </w:rPr>
        <w:t>四是严格市场防疫监管。</w:t>
      </w:r>
      <w:r>
        <w:rPr>
          <w:rFonts w:hint="eastAsia"/>
        </w:rPr>
        <w:t>加强与市场监管、商务等部门的沟通协调，督促指导活禽市场（销售家禽的农贸市场）严格落实“一日一清洗，一周一大扫除，一月一休市”的“三个一”制度。</w:t>
      </w:r>
      <w:r>
        <w:rPr>
          <w:rFonts w:hint="eastAsia"/>
          <w:b/>
        </w:rPr>
        <w:t>五是推进区域化管理</w:t>
      </w:r>
      <w:r>
        <w:rPr>
          <w:rFonts w:hint="eastAsia"/>
        </w:rPr>
        <w:t>。鼓励、支持养殖场户开展高致病性禽流感净化场、无疫小区和无疫区建设，不断提高家禽养殖场所的生物安全水平。</w:t>
      </w:r>
    </w:p>
    <w:p w:rsidR="00DE096F" w:rsidRDefault="00DE096F" w:rsidP="00687BC2">
      <w:pPr>
        <w:pStyle w:val="BodyText"/>
        <w:overflowPunct w:val="0"/>
        <w:spacing w:line="580" w:lineRule="exact"/>
        <w:ind w:left="0" w:firstLineChars="200" w:firstLine="31680"/>
        <w:jc w:val="both"/>
        <w:rPr>
          <w:rFonts w:ascii="楷体_GB2312" w:eastAsia="楷体_GB2312" w:hAnsi="楷体" w:cs="华文楷体"/>
          <w:b/>
        </w:rPr>
      </w:pPr>
      <w:r>
        <w:rPr>
          <w:rFonts w:ascii="楷体_GB2312" w:eastAsia="楷体_GB2312" w:hAnsi="楷体" w:cs="华文楷体" w:hint="eastAsia"/>
          <w:b/>
        </w:rPr>
        <w:t>（二）布鲁氏菌病</w:t>
      </w:r>
    </w:p>
    <w:p w:rsidR="00DE096F" w:rsidRDefault="00DE096F" w:rsidP="00687BC2">
      <w:pPr>
        <w:pStyle w:val="BodyText"/>
        <w:overflowPunct w:val="0"/>
        <w:spacing w:line="580" w:lineRule="exact"/>
        <w:ind w:left="0" w:right="36" w:firstLineChars="200" w:firstLine="31680"/>
        <w:jc w:val="both"/>
      </w:pPr>
      <w:r>
        <w:rPr>
          <w:rFonts w:hint="eastAsia"/>
        </w:rPr>
        <w:t>布鲁氏菌病是我县重点防控的人畜共患传染病之一，要继续坚持监测剔除与扑杀净化相结合，严格落实各项防治措施，逐步降低畜间流行率。</w:t>
      </w:r>
    </w:p>
    <w:p w:rsidR="00DE096F" w:rsidRDefault="00DE096F" w:rsidP="00687BC2">
      <w:pPr>
        <w:pStyle w:val="BodyText"/>
        <w:overflowPunct w:val="0"/>
        <w:spacing w:line="580" w:lineRule="exact"/>
        <w:ind w:left="0" w:right="36" w:firstLineChars="200" w:firstLine="31680"/>
        <w:jc w:val="both"/>
      </w:pPr>
      <w:r>
        <w:rPr>
          <w:rFonts w:hint="eastAsia"/>
          <w:b/>
        </w:rPr>
        <w:t>重点防治措施：一是实施专项防控行动。</w:t>
      </w:r>
      <w:r>
        <w:rPr>
          <w:rFonts w:hint="eastAsia"/>
        </w:rPr>
        <w:t>落实《安溪县畜间布鲁氏菌病防控五年行动实施方案（</w:t>
      </w:r>
      <w:r>
        <w:t>2022</w:t>
      </w:r>
      <w:r>
        <w:t>—</w:t>
      </w:r>
      <w:r>
        <w:t>2026</w:t>
      </w:r>
      <w:r>
        <w:rPr>
          <w:rFonts w:hint="eastAsia"/>
        </w:rPr>
        <w:t>年）》，强化条件保障，做好技术支持，加强督促指导，全面落实监测、扑杀、消毒、无害化处理、人员防护、宣传教育等关键措施。落实《福建省动物防疫条例》，明确种用、乳用动物养殖场必须建立布鲁氏菌病净化制度，按照有关规定开展净化工作，推动布鲁氏菌病净化列为奶牛场《种畜禽生产经营许可证》申请条件。</w:t>
      </w:r>
      <w:r>
        <w:rPr>
          <w:rFonts w:hint="eastAsia"/>
          <w:b/>
        </w:rPr>
        <w:t>二是推进区域化管理。</w:t>
      </w:r>
      <w:r>
        <w:rPr>
          <w:rFonts w:hint="eastAsia"/>
        </w:rPr>
        <w:t>全县禁止对种畜和奶畜实施布鲁氏菌病免疫，其他家畜原则上不实施布鲁氏菌病免疫，确需免疫的，由养殖场向县农业农村局申请后报送市农业农村局审核，经省农业农村厅同意后方可实施。长期坚持落实“监测</w:t>
      </w:r>
      <w:r>
        <w:t>+</w:t>
      </w:r>
      <w:r>
        <w:rPr>
          <w:rFonts w:hint="eastAsia"/>
        </w:rPr>
        <w:t>净化”的防控策略，支持有条件的养殖场适时开展布鲁氏菌病净化场或无疫区创建。全面提升养殖环节生物安全水平和县域布鲁氏菌病综合防控水平。</w:t>
      </w:r>
      <w:r>
        <w:rPr>
          <w:rFonts w:hint="eastAsia"/>
          <w:b/>
        </w:rPr>
        <w:t>三是强化牛羊调运监管。</w:t>
      </w:r>
      <w:r>
        <w:rPr>
          <w:rFonts w:hint="eastAsia"/>
        </w:rPr>
        <w:t>落实牛羊产地检疫和落地报告制度，做好隔离观察。全面实施畜禽运输车辆和主体备案制度，严格指定通道管理，加强活畜跨区域调运监管。跨省调运活畜时，除布鲁氏菌病净化场、无疫小区、无疫区，以及用于屠宰和种用乳用外，禁止布鲁氏菌病易感动物从高风险区域向低风险区域调运。</w:t>
      </w:r>
      <w:r>
        <w:rPr>
          <w:rFonts w:hint="eastAsia"/>
          <w:b/>
        </w:rPr>
        <w:t>四是加强奶畜风险监测。</w:t>
      </w:r>
      <w:r>
        <w:rPr>
          <w:rFonts w:hint="eastAsia"/>
        </w:rPr>
        <w:t>落实养殖场户主体责任，支持奶畜养殖场户开展布鲁氏菌病自检，探索建立生鲜乳布鲁氏菌病等病原微生物风险监测评估制度。强化日常监测和剔除，加大对高风险畜群、地区和环节监测力度。</w:t>
      </w:r>
      <w:r>
        <w:rPr>
          <w:rFonts w:hint="eastAsia"/>
          <w:b/>
        </w:rPr>
        <w:t>五是加强联防联控。</w:t>
      </w:r>
      <w:r>
        <w:rPr>
          <w:rFonts w:hint="eastAsia"/>
        </w:rPr>
        <w:t>加强与卫健部门信息沟通，第一时间掌握人间疫情线索，迅速追踪溯源畜间发病情况，及时果断处置病畜。</w:t>
      </w:r>
    </w:p>
    <w:p w:rsidR="00DE096F" w:rsidRDefault="00DE096F">
      <w:pPr>
        <w:pStyle w:val="BodyText"/>
        <w:overflowPunct w:val="0"/>
        <w:spacing w:line="560" w:lineRule="exact"/>
        <w:ind w:left="0"/>
        <w:jc w:val="both"/>
        <w:rPr>
          <w:sz w:val="29"/>
          <w:szCs w:val="29"/>
        </w:rPr>
      </w:pPr>
    </w:p>
    <w:p w:rsidR="00DE096F" w:rsidRDefault="00DE096F">
      <w:pPr>
        <w:pStyle w:val="BodyText"/>
        <w:tabs>
          <w:tab w:val="left" w:pos="3751"/>
        </w:tabs>
        <w:overflowPunct w:val="0"/>
        <w:spacing w:line="560" w:lineRule="exact"/>
        <w:ind w:left="0"/>
        <w:jc w:val="center"/>
        <w:rPr>
          <w:rFonts w:ascii="方正小标宋简体" w:eastAsia="方正小标宋简体" w:cs="方正小标宋简体"/>
        </w:rPr>
      </w:pPr>
      <w:r>
        <w:rPr>
          <w:rFonts w:ascii="方正小标宋简体" w:eastAsia="方正小标宋简体" w:cs="方正小标宋简体" w:hint="eastAsia"/>
        </w:rPr>
        <w:t>专栏</w:t>
      </w:r>
      <w:r>
        <w:rPr>
          <w:rFonts w:ascii="方正小标宋简体" w:eastAsia="方正小标宋简体" w:cs="方正小标宋简体"/>
        </w:rPr>
        <w:t xml:space="preserve">3  </w:t>
      </w:r>
      <w:r>
        <w:rPr>
          <w:rFonts w:ascii="方正小标宋简体" w:eastAsia="方正小标宋简体" w:cs="方正小标宋简体" w:hint="eastAsia"/>
        </w:rPr>
        <w:t>布鲁氏菌病防控五年行动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4"/>
      </w:tblGrid>
      <w:tr w:rsidR="00DE096F">
        <w:tc>
          <w:tcPr>
            <w:tcW w:w="9566" w:type="dxa"/>
          </w:tcPr>
          <w:p w:rsidR="00DE096F" w:rsidRDefault="00DE096F" w:rsidP="00DE096F">
            <w:pPr>
              <w:pStyle w:val="BodyText"/>
              <w:overflowPunct w:val="0"/>
              <w:spacing w:line="560" w:lineRule="exact"/>
              <w:ind w:leftChars="53" w:left="31680" w:firstLineChars="200" w:firstLine="31680"/>
              <w:jc w:val="both"/>
              <w:rPr>
                <w:rFonts w:cs="仿宋_GB2312"/>
                <w:sz w:val="28"/>
                <w:szCs w:val="28"/>
              </w:rPr>
            </w:pPr>
            <w:r>
              <w:rPr>
                <w:rFonts w:cs="仿宋_GB2312" w:hint="eastAsia"/>
                <w:sz w:val="28"/>
                <w:szCs w:val="28"/>
              </w:rPr>
              <w:t>根据安溪县农业农村局印发《安溪县畜间布鲁氏菌病防控五年行动实施方案（</w:t>
            </w:r>
            <w:r>
              <w:rPr>
                <w:rFonts w:cs="仿宋_GB2312"/>
                <w:sz w:val="28"/>
                <w:szCs w:val="28"/>
              </w:rPr>
              <w:t>2022-2026</w:t>
            </w:r>
            <w:r>
              <w:rPr>
                <w:rFonts w:cs="仿宋_GB2312" w:hint="eastAsia"/>
                <w:sz w:val="28"/>
                <w:szCs w:val="28"/>
              </w:rPr>
              <w:t>年）》（安农〔</w:t>
            </w:r>
            <w:r>
              <w:rPr>
                <w:rFonts w:cs="仿宋_GB2312"/>
                <w:sz w:val="28"/>
                <w:szCs w:val="28"/>
              </w:rPr>
              <w:t>2022</w:t>
            </w:r>
            <w:r>
              <w:rPr>
                <w:rFonts w:cs="仿宋_GB2312" w:hint="eastAsia"/>
                <w:sz w:val="28"/>
                <w:szCs w:val="28"/>
              </w:rPr>
              <w:t>〕</w:t>
            </w:r>
            <w:r>
              <w:rPr>
                <w:rFonts w:cs="仿宋_GB2312"/>
                <w:sz w:val="28"/>
                <w:szCs w:val="28"/>
              </w:rPr>
              <w:t>113</w:t>
            </w:r>
            <w:r>
              <w:rPr>
                <w:rFonts w:cs="仿宋_GB2312" w:hint="eastAsia"/>
                <w:sz w:val="28"/>
                <w:szCs w:val="28"/>
              </w:rPr>
              <w:t>号），按照联防联控协同推进、源头管控因地施策、技术创新强化支撑、健全机制持续推进的原则，部署实施畜间监测排查、免疫管理、生物安全管理、消毒灭源、净化无疫、检疫监督、调运监管、疫情处置、宣传培训、效果评价考核</w:t>
            </w:r>
            <w:r>
              <w:rPr>
                <w:rFonts w:cs="仿宋_GB2312"/>
                <w:sz w:val="28"/>
                <w:szCs w:val="28"/>
              </w:rPr>
              <w:t xml:space="preserve">10 </w:t>
            </w:r>
            <w:r>
              <w:rPr>
                <w:rFonts w:cs="仿宋_GB2312" w:hint="eastAsia"/>
                <w:sz w:val="28"/>
                <w:szCs w:val="28"/>
              </w:rPr>
              <w:t>项重点任务，实施组织领导、经费保障、体系建设、技术支持、应急处置、进展反馈等</w:t>
            </w:r>
            <w:r>
              <w:rPr>
                <w:rFonts w:cs="仿宋_GB2312"/>
                <w:sz w:val="28"/>
                <w:szCs w:val="28"/>
              </w:rPr>
              <w:t>6</w:t>
            </w:r>
            <w:r>
              <w:rPr>
                <w:rFonts w:cs="仿宋_GB2312" w:hint="eastAsia"/>
                <w:sz w:val="28"/>
                <w:szCs w:val="28"/>
              </w:rPr>
              <w:t>项保障措施。力争通过</w:t>
            </w:r>
            <w:r>
              <w:rPr>
                <w:rFonts w:cs="仿宋_GB2312"/>
                <w:sz w:val="28"/>
                <w:szCs w:val="28"/>
              </w:rPr>
              <w:t>5</w:t>
            </w:r>
            <w:r>
              <w:rPr>
                <w:rFonts w:cs="仿宋_GB2312" w:hint="eastAsia"/>
                <w:sz w:val="28"/>
                <w:szCs w:val="28"/>
              </w:rPr>
              <w:t>年时间，有效降低畜间布鲁氏菌病总体流行率，提升牛羊群体健康水平，推进布鲁氏菌病净化和无疫小区建设工作。</w:t>
            </w:r>
          </w:p>
        </w:tc>
      </w:tr>
    </w:tbl>
    <w:p w:rsidR="00DE096F" w:rsidRDefault="00DE096F" w:rsidP="00DE096F">
      <w:pPr>
        <w:pStyle w:val="BodyText"/>
        <w:overflowPunct w:val="0"/>
        <w:spacing w:line="580" w:lineRule="exact"/>
        <w:ind w:left="0" w:firstLineChars="200" w:firstLine="31680"/>
        <w:jc w:val="both"/>
        <w:rPr>
          <w:rFonts w:ascii="楷体_GB2312" w:eastAsia="楷体_GB2312" w:hAnsi="楷体" w:cs="华文楷体"/>
          <w:b/>
        </w:rPr>
      </w:pPr>
      <w:r>
        <w:rPr>
          <w:rFonts w:ascii="楷体_GB2312" w:eastAsia="楷体_GB2312" w:hAnsi="楷体" w:cs="华文楷体" w:hint="eastAsia"/>
          <w:b/>
        </w:rPr>
        <w:t>（三）炭疽</w:t>
      </w:r>
    </w:p>
    <w:p w:rsidR="00DE096F" w:rsidRDefault="00DE096F" w:rsidP="00687BC2">
      <w:pPr>
        <w:pStyle w:val="BodyText"/>
        <w:tabs>
          <w:tab w:val="left" w:pos="2991"/>
        </w:tabs>
        <w:overflowPunct w:val="0"/>
        <w:spacing w:line="580" w:lineRule="exact"/>
        <w:ind w:left="0" w:right="112" w:firstLineChars="200" w:firstLine="31680"/>
        <w:jc w:val="both"/>
      </w:pPr>
      <w:r>
        <w:rPr>
          <w:rFonts w:hint="eastAsia"/>
        </w:rPr>
        <w:t>强化监测排查、检疫监管、针对性免疫、应急处置等防治措施。</w:t>
      </w:r>
    </w:p>
    <w:p w:rsidR="00DE096F" w:rsidRDefault="00DE096F" w:rsidP="00687BC2">
      <w:pPr>
        <w:pStyle w:val="BodyText"/>
        <w:overflowPunct w:val="0"/>
        <w:spacing w:line="580" w:lineRule="exact"/>
        <w:ind w:left="0" w:right="-6" w:firstLineChars="200" w:firstLine="31680"/>
        <w:jc w:val="both"/>
      </w:pPr>
      <w:r>
        <w:rPr>
          <w:rFonts w:hint="eastAsia"/>
          <w:b/>
        </w:rPr>
        <w:t>重点防治措施：一是做好监测报告。</w:t>
      </w:r>
      <w:r>
        <w:rPr>
          <w:rFonts w:hint="eastAsia"/>
        </w:rPr>
        <w:t>加强高发季节高风险地区监测预警，及早发现和报告疫情。</w:t>
      </w:r>
      <w:r>
        <w:rPr>
          <w:rFonts w:hint="eastAsia"/>
          <w:b/>
        </w:rPr>
        <w:t>二是严格规范处置疫情。</w:t>
      </w:r>
      <w:r>
        <w:rPr>
          <w:rFonts w:hint="eastAsia"/>
        </w:rPr>
        <w:t>按照“早、快、严、小”原则做好疫情处置，对病畜进行无血扑杀和无害化处理，掩埋点设立永久性警示标志，疫源地周边禁止放牧。</w:t>
      </w:r>
      <w:r>
        <w:rPr>
          <w:rFonts w:hint="eastAsia"/>
          <w:b/>
        </w:rPr>
        <w:t>三是加强动物卫生监管。</w:t>
      </w:r>
      <w:r>
        <w:rPr>
          <w:rFonts w:hint="eastAsia"/>
        </w:rPr>
        <w:t>严格检疫和调运监管，严厉打击收购、加工、贩运、销售病死动物及其产品等违法违规行为，对死亡动物严格执行“四不准一处理”（不准宰杀、不准食用、不准出售、不准转运，对死亡动物进行无害化处理）措施。</w:t>
      </w:r>
    </w:p>
    <w:p w:rsidR="00DE096F" w:rsidRDefault="00DE096F" w:rsidP="00687BC2">
      <w:pPr>
        <w:pStyle w:val="BodyText"/>
        <w:overflowPunct w:val="0"/>
        <w:spacing w:line="580" w:lineRule="exact"/>
        <w:ind w:left="0" w:firstLineChars="200" w:firstLine="31680"/>
        <w:jc w:val="both"/>
        <w:rPr>
          <w:rFonts w:ascii="楷体_GB2312" w:eastAsia="楷体_GB2312" w:hAnsi="楷体" w:cs="华文楷体"/>
          <w:b/>
        </w:rPr>
      </w:pPr>
      <w:r>
        <w:rPr>
          <w:rFonts w:ascii="楷体_GB2312" w:eastAsia="楷体_GB2312" w:hAnsi="楷体" w:cs="华文楷体" w:hint="eastAsia"/>
          <w:b/>
        </w:rPr>
        <w:t>（四）牛结核病</w:t>
      </w:r>
    </w:p>
    <w:p w:rsidR="00DE096F" w:rsidRDefault="00DE096F" w:rsidP="00687BC2">
      <w:pPr>
        <w:pStyle w:val="BodyText"/>
        <w:overflowPunct w:val="0"/>
        <w:spacing w:line="580" w:lineRule="exact"/>
        <w:ind w:left="0" w:right="-6" w:firstLineChars="200" w:firstLine="31680"/>
        <w:jc w:val="both"/>
      </w:pPr>
      <w:r>
        <w:rPr>
          <w:rFonts w:hint="eastAsia"/>
        </w:rPr>
        <w:t>坚持预防为主，严格落实监测净化、检疫监管、无害化处理等综合防治措施。</w:t>
      </w:r>
    </w:p>
    <w:p w:rsidR="00DE096F" w:rsidRDefault="00DE096F" w:rsidP="00687BC2">
      <w:pPr>
        <w:pStyle w:val="BodyText"/>
        <w:overflowPunct w:val="0"/>
        <w:spacing w:line="580" w:lineRule="exact"/>
        <w:ind w:left="0" w:right="-6" w:firstLineChars="200" w:firstLine="31680"/>
        <w:jc w:val="both"/>
      </w:pPr>
      <w:r>
        <w:rPr>
          <w:rFonts w:hint="eastAsia"/>
          <w:b/>
        </w:rPr>
        <w:t>重点防治措施：一是强化监测评估。</w:t>
      </w:r>
      <w:r>
        <w:rPr>
          <w:rFonts w:hint="eastAsia"/>
        </w:rPr>
        <w:t>开展牛结核病专项监测，加大养殖场、屠宰场和交易市场等场所监测力度，及时准确掌握病原分布和疫情动态，科学评估风险环节和风险区域。</w:t>
      </w:r>
      <w:r>
        <w:rPr>
          <w:rFonts w:hint="eastAsia"/>
          <w:b/>
        </w:rPr>
        <w:t>二是加快推进净化。</w:t>
      </w:r>
      <w:r>
        <w:rPr>
          <w:rFonts w:hint="eastAsia"/>
        </w:rPr>
        <w:t>制定净化实施方案，指导养殖场按照分类指导、一场一策、逐步净化的要求加快牛结核病净化，支持有条件的养殖场适时开展牛结核病净化场或无疫区创建。</w:t>
      </w:r>
      <w:r>
        <w:rPr>
          <w:rFonts w:hint="eastAsia"/>
          <w:b/>
        </w:rPr>
        <w:t>三是加强生物安全管理。</w:t>
      </w:r>
      <w:r>
        <w:rPr>
          <w:rFonts w:hint="eastAsia"/>
        </w:rPr>
        <w:t>强化防控技术指导，指导养殖场户加强生物安全管理，落实日常消毒制度，及时扑杀感染牛并无害化处理，提高生物安全水平。</w:t>
      </w:r>
      <w:r>
        <w:rPr>
          <w:rFonts w:hint="eastAsia"/>
          <w:b/>
        </w:rPr>
        <w:t>四是加强奶牛群体风险监测。</w:t>
      </w:r>
      <w:r>
        <w:rPr>
          <w:rFonts w:hint="eastAsia"/>
        </w:rPr>
        <w:t>落实养殖场户主体责任，支持奶牛养殖场户开展牛结核病自检，探索建立生鲜乳牛结核病等病原微生物风险监测评估制度。</w:t>
      </w:r>
    </w:p>
    <w:p w:rsidR="00DE096F" w:rsidRDefault="00DE096F" w:rsidP="00687BC2">
      <w:pPr>
        <w:pStyle w:val="BodyText"/>
        <w:overflowPunct w:val="0"/>
        <w:spacing w:line="580" w:lineRule="exact"/>
        <w:ind w:left="0" w:firstLineChars="200" w:firstLine="31680"/>
        <w:jc w:val="both"/>
        <w:rPr>
          <w:rFonts w:ascii="楷体_GB2312" w:eastAsia="楷体_GB2312" w:hAnsi="楷体" w:cs="华文楷体"/>
          <w:b/>
        </w:rPr>
      </w:pPr>
      <w:r>
        <w:rPr>
          <w:rFonts w:ascii="楷体_GB2312" w:eastAsia="楷体_GB2312" w:hAnsi="楷体" w:cs="华文楷体" w:hint="eastAsia"/>
          <w:b/>
        </w:rPr>
        <w:t>（五）狂犬病</w:t>
      </w:r>
    </w:p>
    <w:p w:rsidR="00DE096F" w:rsidRDefault="00DE096F" w:rsidP="00687BC2">
      <w:pPr>
        <w:pStyle w:val="BodyText"/>
        <w:overflowPunct w:val="0"/>
        <w:spacing w:line="580" w:lineRule="exact"/>
        <w:ind w:left="0" w:right="-6" w:firstLineChars="200" w:firstLine="31680"/>
        <w:jc w:val="both"/>
        <w:rPr>
          <w:spacing w:val="-6"/>
        </w:rPr>
      </w:pPr>
      <w:r>
        <w:rPr>
          <w:rFonts w:hint="eastAsia"/>
        </w:rPr>
        <w:t>狂犬病是我国法定报告传染病中病死率最高的人兽共患</w:t>
      </w:r>
      <w:r>
        <w:rPr>
          <w:rFonts w:hint="eastAsia"/>
          <w:spacing w:val="-6"/>
        </w:rPr>
        <w:t>病，要抓好免疫监测、防疫管理、疫情处置等关键防治措施落实。</w:t>
      </w:r>
    </w:p>
    <w:p w:rsidR="00DE096F" w:rsidRDefault="00DE096F" w:rsidP="00687BC2">
      <w:pPr>
        <w:pStyle w:val="BodyText"/>
        <w:tabs>
          <w:tab w:val="left" w:pos="1966"/>
          <w:tab w:val="left" w:pos="4203"/>
          <w:tab w:val="left" w:pos="5059"/>
          <w:tab w:val="left" w:pos="5551"/>
          <w:tab w:val="left" w:pos="8143"/>
        </w:tabs>
        <w:overflowPunct w:val="0"/>
        <w:spacing w:line="580" w:lineRule="exact"/>
        <w:ind w:left="0" w:right="-6" w:firstLineChars="200" w:firstLine="31680"/>
        <w:jc w:val="both"/>
      </w:pPr>
      <w:r>
        <w:rPr>
          <w:rFonts w:hint="eastAsia"/>
          <w:b/>
        </w:rPr>
        <w:t>重点防治措施：一是严格实施犬只免疫。</w:t>
      </w:r>
      <w:r>
        <w:rPr>
          <w:rFonts w:hint="eastAsia"/>
        </w:rPr>
        <w:t>各乡镇应当合理设置并公布动物狂犬病免疫点，规范动物诊疗机构接种管理，对免疫犬只建立免疫档案。指导犬只饲养单位和个人切实履行法定义务，不得随意弃养。携带犬只出户的，应当及时清除犬只排泄的粪便，防止疫病传播。</w:t>
      </w:r>
      <w:r>
        <w:rPr>
          <w:rFonts w:hint="eastAsia"/>
          <w:b/>
        </w:rPr>
        <w:t>二是开展监测流调。</w:t>
      </w:r>
      <w:r>
        <w:rPr>
          <w:rFonts w:hint="eastAsia"/>
        </w:rPr>
        <w:t>对出现异常攻击行为或发生不明原因死亡的疑似患病动物及时开展病原学监测，发现确诊病犬及时开展疫情溯源和流行病学调查。</w:t>
      </w:r>
      <w:r>
        <w:rPr>
          <w:rFonts w:hint="eastAsia"/>
          <w:b/>
        </w:rPr>
        <w:t>三是加强疫情应急处置</w:t>
      </w:r>
      <w:r>
        <w:rPr>
          <w:rFonts w:hint="eastAsia"/>
        </w:rPr>
        <w:t>。发生疑似犬狂犬病疫情，及时划定高风险场所或区域，落实传染源调查、高风险区犬只紧急免疫等应急处置措施，严格按规定对染疫动物进行无害化处理。</w:t>
      </w:r>
      <w:r>
        <w:rPr>
          <w:rFonts w:hint="eastAsia"/>
          <w:b/>
        </w:rPr>
        <w:t>四是加强流浪犬和农村犬防疫管理。</w:t>
      </w:r>
      <w:r>
        <w:rPr>
          <w:rFonts w:hint="eastAsia"/>
        </w:rPr>
        <w:t>落实《中华人民共和国动物防疫法》《福建省动物防疫条例》有关规定，指导乡镇（街道）和村（居）做好本辖区流浪犬的控制和处置，防止疫病传播；各乡镇要结合本地实际做好农村地区饲养犬只的防疫管理工作。</w:t>
      </w:r>
    </w:p>
    <w:p w:rsidR="00DE096F" w:rsidRDefault="00DE096F" w:rsidP="00687BC2">
      <w:pPr>
        <w:pStyle w:val="BodyText"/>
        <w:overflowPunct w:val="0"/>
        <w:spacing w:line="580" w:lineRule="exact"/>
        <w:ind w:left="0" w:firstLineChars="200" w:firstLine="31680"/>
        <w:jc w:val="both"/>
        <w:rPr>
          <w:rFonts w:ascii="楷体_GB2312" w:eastAsia="楷体_GB2312" w:hAnsi="楷体" w:cs="华文楷体"/>
          <w:b/>
        </w:rPr>
      </w:pPr>
      <w:r>
        <w:rPr>
          <w:rFonts w:ascii="楷体_GB2312" w:eastAsia="楷体_GB2312" w:hAnsi="楷体" w:cs="华文楷体" w:hint="eastAsia"/>
          <w:b/>
        </w:rPr>
        <w:t>（六）其他畜间人兽共患病</w:t>
      </w:r>
    </w:p>
    <w:p w:rsidR="00DE096F" w:rsidRDefault="00DE096F" w:rsidP="00687BC2">
      <w:pPr>
        <w:pStyle w:val="BodyText"/>
        <w:overflowPunct w:val="0"/>
        <w:spacing w:line="580" w:lineRule="exact"/>
        <w:ind w:left="0" w:right="-6" w:firstLineChars="200" w:firstLine="31680"/>
        <w:jc w:val="both"/>
      </w:pPr>
      <w:r>
        <w:rPr>
          <w:rFonts w:hint="eastAsia"/>
        </w:rPr>
        <w:t>针对畜间人兽共患病传播流行的三个环节（传染源、传播途径、易感动物），实施综合防治措施，积极开展病媒生物防治和消杀，加强饲养管理，提高养殖场户生物安全水平。</w:t>
      </w:r>
    </w:p>
    <w:p w:rsidR="00DE096F" w:rsidRDefault="00DE096F" w:rsidP="00687BC2">
      <w:pPr>
        <w:pStyle w:val="BodyText"/>
        <w:overflowPunct w:val="0"/>
        <w:spacing w:line="580" w:lineRule="exact"/>
        <w:ind w:left="0" w:right="-6" w:firstLineChars="200" w:firstLine="31680"/>
        <w:jc w:val="both"/>
      </w:pPr>
      <w:r>
        <w:rPr>
          <w:rFonts w:hint="eastAsia"/>
          <w:b/>
        </w:rPr>
        <w:t>重点防治措施：对马鼻疽</w:t>
      </w:r>
      <w:r>
        <w:rPr>
          <w:rFonts w:hint="eastAsia"/>
        </w:rPr>
        <w:t>，开展监测和流行病学调查，继续维持本土无疫状态。</w:t>
      </w:r>
      <w:r>
        <w:rPr>
          <w:rFonts w:hint="eastAsia"/>
          <w:b/>
        </w:rPr>
        <w:t>对包虫病，</w:t>
      </w:r>
      <w:r>
        <w:rPr>
          <w:rFonts w:hint="eastAsia"/>
        </w:rPr>
        <w:t>要加强流浪犬管理，按要求开展牛、羊及家犬等易感动物检测。</w:t>
      </w:r>
      <w:r>
        <w:rPr>
          <w:rFonts w:hint="eastAsia"/>
          <w:b/>
        </w:rPr>
        <w:t>对日本血吸虫</w:t>
      </w:r>
      <w:r>
        <w:rPr>
          <w:rFonts w:hint="eastAsia"/>
        </w:rPr>
        <w:t>，要做好家畜疫情监测，强化传染源管理，实施农业灭螺工程。</w:t>
      </w:r>
      <w:r>
        <w:rPr>
          <w:rFonts w:hint="eastAsia"/>
          <w:b/>
        </w:rPr>
        <w:t>对日本脑炎（流行性乙型脑炎）、猪链球菌</w:t>
      </w:r>
      <w:r>
        <w:rPr>
          <w:b/>
        </w:rPr>
        <w:t>II</w:t>
      </w:r>
      <w:r>
        <w:rPr>
          <w:rFonts w:hint="eastAsia"/>
          <w:b/>
        </w:rPr>
        <w:t>型感染，</w:t>
      </w:r>
      <w:r>
        <w:rPr>
          <w:rFonts w:hint="eastAsia"/>
        </w:rPr>
        <w:t>根据疫病流行情况、监测评估结果和当地实际，对猪、马、牛、羊等易感家畜进行疫苗接种等防范措施。</w:t>
      </w:r>
      <w:r>
        <w:rPr>
          <w:rFonts w:hint="eastAsia"/>
          <w:b/>
        </w:rPr>
        <w:t>对旋毛虫病、囊尾蚴病，</w:t>
      </w:r>
      <w:r>
        <w:rPr>
          <w:rFonts w:hint="eastAsia"/>
        </w:rPr>
        <w:t>以屠宰场为重点，严格宰后检疫检验，做好污染肉品的无害化处理。</w:t>
      </w:r>
      <w:r>
        <w:rPr>
          <w:rFonts w:hint="eastAsia"/>
          <w:b/>
        </w:rPr>
        <w:t>对牛海绵状脑病等外来病，</w:t>
      </w:r>
      <w:r>
        <w:rPr>
          <w:rFonts w:hint="eastAsia"/>
        </w:rPr>
        <w:t>根据国际疫情监视和风险分析预警，强化饲料监管等针对性措施，健全跨部门协作机制，提高人兽共患病发现识别和防控能力。</w:t>
      </w:r>
      <w:r>
        <w:rPr>
          <w:rFonts w:hint="eastAsia"/>
          <w:b/>
        </w:rPr>
        <w:t>对其他常规防治病种，</w:t>
      </w:r>
      <w:r>
        <w:rPr>
          <w:rFonts w:hint="eastAsia"/>
        </w:rPr>
        <w:t>加强饲养管理、环境消毒、无害化处理、药物治疗、疫病净化，加强人员防护和个人卫生。</w:t>
      </w:r>
    </w:p>
    <w:p w:rsidR="00DE096F" w:rsidRDefault="00DE096F" w:rsidP="00687BC2">
      <w:pPr>
        <w:pStyle w:val="BodyText"/>
        <w:overflowPunct w:val="0"/>
        <w:spacing w:line="580" w:lineRule="exact"/>
        <w:ind w:left="0" w:right="36" w:firstLineChars="200" w:firstLine="31680"/>
        <w:jc w:val="both"/>
        <w:rPr>
          <w:rFonts w:ascii="黑体" w:eastAsia="黑体" w:cs="黑体"/>
        </w:rPr>
      </w:pPr>
      <w:r>
        <w:rPr>
          <w:rFonts w:ascii="黑体" w:eastAsia="黑体" w:cs="黑体" w:hint="eastAsia"/>
        </w:rPr>
        <w:t>四、重点任务</w:t>
      </w:r>
    </w:p>
    <w:p w:rsidR="00DE096F" w:rsidRDefault="00DE096F" w:rsidP="00687BC2">
      <w:pPr>
        <w:pStyle w:val="BodyText"/>
        <w:overflowPunct w:val="0"/>
        <w:spacing w:line="580" w:lineRule="exact"/>
        <w:ind w:left="0" w:firstLineChars="200" w:firstLine="31680"/>
        <w:jc w:val="both"/>
        <w:rPr>
          <w:rFonts w:ascii="楷体_GB2312" w:eastAsia="楷体_GB2312" w:hAnsi="楷体" w:cs="华文楷体"/>
          <w:b/>
        </w:rPr>
      </w:pPr>
      <w:r>
        <w:rPr>
          <w:rFonts w:ascii="楷体_GB2312" w:eastAsia="楷体_GB2312" w:hAnsi="楷体" w:cs="华文楷体" w:hint="eastAsia"/>
          <w:b/>
        </w:rPr>
        <w:t>（一）强化系统防治</w:t>
      </w:r>
    </w:p>
    <w:p w:rsidR="00DE096F" w:rsidRDefault="00DE096F" w:rsidP="00687BC2">
      <w:pPr>
        <w:pStyle w:val="BodyText"/>
        <w:overflowPunct w:val="0"/>
        <w:spacing w:line="580" w:lineRule="exact"/>
        <w:ind w:left="0" w:right="-6" w:firstLineChars="200" w:firstLine="31680"/>
        <w:jc w:val="both"/>
      </w:pPr>
      <w:r>
        <w:rPr>
          <w:rFonts w:hint="eastAsia"/>
        </w:rPr>
        <w:t>积极推进强制免疫“先打后补”改革，完善以养殖场户为责任主体，以企业执业兽医、乡村兽医、村级防疫员等社会化服务队伍为技术依托的强制免疫网络。健全疫情报告责任体系，严格落实疫情和监测阳性报告制度，明确报告责任和标准。强化牛羊屠宰管理，有序推进牛羊集中或定点屠宰，建立健全入场动物查证验物、待宰采样检测和检验检疫制度，建立牛羊屠宰场基础信息系统，强化与动物检疫电子出证系统对接，实现牛羊从产地到屠宰的全程闭环监管。积极探索开展牛羊布鲁氏菌病、牛结核病监测阳性动物定点资源化利用。</w:t>
      </w:r>
    </w:p>
    <w:p w:rsidR="00DE096F" w:rsidRDefault="00DE096F" w:rsidP="00687BC2">
      <w:pPr>
        <w:pStyle w:val="BodyText"/>
        <w:overflowPunct w:val="0"/>
        <w:spacing w:line="580" w:lineRule="exact"/>
        <w:ind w:left="0" w:firstLineChars="200" w:firstLine="31680"/>
        <w:jc w:val="both"/>
        <w:rPr>
          <w:rFonts w:ascii="楷体_GB2312" w:eastAsia="楷体_GB2312" w:hAnsi="楷体" w:cs="华文楷体"/>
          <w:b/>
        </w:rPr>
      </w:pPr>
      <w:r>
        <w:rPr>
          <w:rFonts w:ascii="楷体_GB2312" w:eastAsia="楷体_GB2312" w:hAnsi="楷体" w:cs="华文楷体" w:hint="eastAsia"/>
          <w:b/>
        </w:rPr>
        <w:t>（二）抓好监测净化</w:t>
      </w:r>
    </w:p>
    <w:p w:rsidR="00DE096F" w:rsidRDefault="00DE096F" w:rsidP="00687BC2">
      <w:pPr>
        <w:pStyle w:val="BodyText"/>
        <w:tabs>
          <w:tab w:val="left" w:pos="3631"/>
        </w:tabs>
        <w:overflowPunct w:val="0"/>
        <w:spacing w:line="580" w:lineRule="exact"/>
        <w:ind w:left="0" w:right="-6" w:firstLineChars="200" w:firstLine="31680"/>
        <w:jc w:val="both"/>
      </w:pPr>
      <w:r>
        <w:rPr>
          <w:rFonts w:hint="eastAsia"/>
        </w:rPr>
        <w:t>完善监测预警体系，加强专项监测，有针对性地开展常规监测、净化监测和无疫监测，做到及时发现、快速感知、准确识别。加强宠物疫病、野生动物疫源疫病、外来动物疫病监测预警。强化同卫健、海关、林业等部门沟通协调和资源共享，及时相互通报监测信息。强化畜间人兽共患病净化工作，推进防治工作从有效控制向净化消灭转变。建立完善相关奖补政策和激励机制，加快推进畜间人兽共患病净化无疫，建成一批高水平净化场和无疫小区，通过示范带动、典型引领，不断提升养殖环节生物安全水平。</w:t>
      </w:r>
    </w:p>
    <w:p w:rsidR="00DE096F" w:rsidRDefault="00DE096F" w:rsidP="00687BC2">
      <w:pPr>
        <w:pStyle w:val="BodyText"/>
        <w:overflowPunct w:val="0"/>
        <w:spacing w:line="580" w:lineRule="exact"/>
        <w:ind w:left="0" w:firstLineChars="200" w:firstLine="31680"/>
        <w:jc w:val="both"/>
        <w:rPr>
          <w:rFonts w:ascii="楷体_GB2312" w:eastAsia="楷体_GB2312" w:hAnsi="楷体" w:cs="华文楷体"/>
          <w:b/>
        </w:rPr>
      </w:pPr>
      <w:r>
        <w:rPr>
          <w:rFonts w:ascii="楷体_GB2312" w:eastAsia="楷体_GB2312" w:hAnsi="楷体" w:cs="华文楷体" w:hint="eastAsia"/>
          <w:b/>
        </w:rPr>
        <w:t>（三）强化科技支撑</w:t>
      </w:r>
    </w:p>
    <w:p w:rsidR="00DE096F" w:rsidRDefault="00DE096F" w:rsidP="00687BC2">
      <w:pPr>
        <w:pStyle w:val="BodyText"/>
        <w:overflowPunct w:val="0"/>
        <w:spacing w:line="580" w:lineRule="exact"/>
        <w:ind w:left="0" w:right="-6" w:firstLineChars="200" w:firstLine="31680"/>
        <w:jc w:val="both"/>
      </w:pPr>
      <w:r>
        <w:rPr>
          <w:rFonts w:hint="eastAsia"/>
        </w:rPr>
        <w:t>组建畜间人兽共患病防控技术专家团队，建立防控专家咨询机制，定期组织开展疫情风险评估和防控形势研判；加强应急防控专业队伍建设和技术人员培养，提升规范处置突发疫情的能力和水平；加强同省内重点科研院所、高等院校等单位合作交流，吸收和推广防控新技术、新方法。积极推进智慧防治，逐步建立以动物移动监管为核心的全链条智慧监管体系，实施动物养殖、运输、交易、屠宰、无害化处理、投入品等全链条精细化监管，实现养殖档案电子化、检疫证明无纸化、运输监管闭环化，不断提高智慧监管能力水平。</w:t>
      </w:r>
    </w:p>
    <w:p w:rsidR="00DE096F" w:rsidRDefault="00DE096F">
      <w:pPr>
        <w:pStyle w:val="BodyText"/>
        <w:tabs>
          <w:tab w:val="left" w:pos="3910"/>
        </w:tabs>
        <w:overflowPunct w:val="0"/>
        <w:spacing w:line="560" w:lineRule="exact"/>
        <w:ind w:left="0" w:right="34"/>
        <w:jc w:val="center"/>
        <w:rPr>
          <w:rFonts w:ascii="方正小标宋简体" w:eastAsia="方正小标宋简体" w:cs="方正小标宋简体"/>
        </w:rPr>
      </w:pPr>
      <w:r>
        <w:rPr>
          <w:rFonts w:ascii="方正小标宋简体" w:eastAsia="方正小标宋简体" w:cs="方正小标宋简体" w:hint="eastAsia"/>
        </w:rPr>
        <w:t>专栏</w:t>
      </w:r>
      <w:r>
        <w:rPr>
          <w:rFonts w:ascii="方正小标宋简体" w:eastAsia="方正小标宋简体" w:cs="方正小标宋简体"/>
        </w:rPr>
        <w:t xml:space="preserve">4  </w:t>
      </w:r>
      <w:r>
        <w:rPr>
          <w:rFonts w:ascii="方正小标宋简体" w:eastAsia="方正小标宋简体" w:cs="方正小标宋简体" w:hint="eastAsia"/>
        </w:rPr>
        <w:t>智慧防疫能力提升行动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0"/>
      </w:tblGrid>
      <w:tr w:rsidR="00DE096F">
        <w:trPr>
          <w:trHeight w:val="3667"/>
        </w:trPr>
        <w:tc>
          <w:tcPr>
            <w:tcW w:w="8890" w:type="dxa"/>
          </w:tcPr>
          <w:p w:rsidR="00DE096F" w:rsidRDefault="00DE096F">
            <w:pPr>
              <w:pStyle w:val="BodyText"/>
              <w:overflowPunct w:val="0"/>
              <w:spacing w:line="560" w:lineRule="exact"/>
              <w:ind w:left="0" w:firstLine="561"/>
              <w:jc w:val="both"/>
              <w:rPr>
                <w:rFonts w:cs="仿宋_GB2312"/>
                <w:sz w:val="28"/>
                <w:szCs w:val="28"/>
              </w:rPr>
            </w:pPr>
            <w:r>
              <w:rPr>
                <w:rFonts w:cs="仿宋_GB2312" w:hint="eastAsia"/>
                <w:sz w:val="28"/>
                <w:szCs w:val="28"/>
              </w:rPr>
              <w:t>依托福建“农业云</w:t>
            </w:r>
            <w:r>
              <w:rPr>
                <w:rFonts w:cs="仿宋_GB2312"/>
                <w:sz w:val="28"/>
                <w:szCs w:val="28"/>
              </w:rPr>
              <w:t xml:space="preserve"> 131</w:t>
            </w:r>
            <w:r>
              <w:rPr>
                <w:rFonts w:cs="仿宋_GB2312" w:hint="eastAsia"/>
                <w:sz w:val="28"/>
                <w:szCs w:val="28"/>
              </w:rPr>
              <w:t>”平台，以养殖场直联直报信息平台、动物卫生监测信息平台、“牧运通”</w:t>
            </w:r>
            <w:r>
              <w:rPr>
                <w:rFonts w:cs="仿宋_GB2312"/>
                <w:sz w:val="28"/>
                <w:szCs w:val="28"/>
              </w:rPr>
              <w:t xml:space="preserve">APP </w:t>
            </w:r>
            <w:r>
              <w:rPr>
                <w:rFonts w:cs="仿宋_GB2312" w:hint="eastAsia"/>
                <w:sz w:val="28"/>
                <w:szCs w:val="28"/>
              </w:rPr>
              <w:t>为支撑，建立健全养殖、监测、诊疗、运输、屠宰、无害化处理全链条防治信息化、智慧化服务监管系统。逐步建设覆盖全县所有规模养殖场和畜禽屠宰场的视频监控系统，对规模养殖场实施电子养殖档案管理，逐步实现养殖档案电子化、屠宰管理标准化、检疫证明无纸化。</w:t>
            </w:r>
          </w:p>
        </w:tc>
      </w:tr>
    </w:tbl>
    <w:p w:rsidR="00DE096F" w:rsidRDefault="00DE096F" w:rsidP="00DE096F">
      <w:pPr>
        <w:pStyle w:val="BodyText"/>
        <w:overflowPunct w:val="0"/>
        <w:spacing w:line="580" w:lineRule="exact"/>
        <w:ind w:left="0" w:firstLineChars="200" w:firstLine="31680"/>
        <w:jc w:val="both"/>
        <w:rPr>
          <w:rFonts w:ascii="楷体_GB2312" w:eastAsia="楷体_GB2312" w:hAnsi="楷体" w:cs="华文楷体"/>
          <w:b/>
        </w:rPr>
      </w:pPr>
      <w:r>
        <w:rPr>
          <w:rFonts w:ascii="楷体_GB2312" w:eastAsia="楷体_GB2312" w:hAnsi="楷体" w:cs="华文楷体" w:hint="eastAsia"/>
          <w:b/>
        </w:rPr>
        <w:t>（四）推进社会化服务体系建设</w:t>
      </w:r>
    </w:p>
    <w:p w:rsidR="00DE096F" w:rsidRDefault="00DE096F" w:rsidP="00687BC2">
      <w:pPr>
        <w:pStyle w:val="BodyText"/>
        <w:tabs>
          <w:tab w:val="left" w:pos="6830"/>
        </w:tabs>
        <w:overflowPunct w:val="0"/>
        <w:spacing w:line="580" w:lineRule="exact"/>
        <w:ind w:left="0" w:right="36" w:firstLineChars="200" w:firstLine="31680"/>
        <w:jc w:val="both"/>
      </w:pPr>
      <w:r>
        <w:rPr>
          <w:rFonts w:hint="eastAsia"/>
        </w:rPr>
        <w:t>落实《福建省农业厅关于推进兽医社会化服务发展的实施意见》和《泉州市农业局关于印发泉州市农业局推进兽医社会化服务发展的实施方案》（泉农医〔</w:t>
      </w:r>
      <w:r>
        <w:t>2018</w:t>
      </w:r>
      <w:r>
        <w:rPr>
          <w:rFonts w:hint="eastAsia"/>
        </w:rPr>
        <w:t>〕</w:t>
      </w:r>
      <w:r>
        <w:t>12</w:t>
      </w:r>
      <w:r>
        <w:rPr>
          <w:rFonts w:hint="eastAsia"/>
        </w:rPr>
        <w:t>号），按照专业化、市场化、多元化的原则，推动各类兽医社会化服务组织发展壮大，完善以执业兽医、乡村兽医为主体，其他兽医从业人员和社会力量为补充的兽医社会化服务体系。鼓励社会化服务体系为生产经营者提供免疫、检测、诊断、治疗等防治服务。建立完善兽医社会化服务相关制度和标准，强化监督管理，加快构建政府主导的公益性兽医社会化服务与市场主导的经营性兽医社会化服务深度融合长效机制。</w:t>
      </w:r>
    </w:p>
    <w:p w:rsidR="00DE096F" w:rsidRDefault="00DE096F" w:rsidP="00687BC2">
      <w:pPr>
        <w:pStyle w:val="BodyText"/>
        <w:overflowPunct w:val="0"/>
        <w:spacing w:line="580" w:lineRule="exact"/>
        <w:ind w:left="0" w:firstLineChars="200" w:firstLine="31680"/>
        <w:jc w:val="both"/>
        <w:rPr>
          <w:rFonts w:ascii="楷体_GB2312" w:eastAsia="楷体_GB2312" w:hAnsi="楷体" w:cs="华文楷体"/>
          <w:b/>
        </w:rPr>
      </w:pPr>
      <w:r>
        <w:rPr>
          <w:rFonts w:ascii="楷体_GB2312" w:eastAsia="楷体_GB2312" w:hAnsi="楷体" w:cs="华文楷体" w:hint="eastAsia"/>
          <w:b/>
        </w:rPr>
        <w:t>（五）加强宣传教育</w:t>
      </w:r>
    </w:p>
    <w:p w:rsidR="00DE096F" w:rsidRDefault="00DE096F" w:rsidP="00687BC2">
      <w:pPr>
        <w:pStyle w:val="BodyText"/>
        <w:overflowPunct w:val="0"/>
        <w:spacing w:line="580" w:lineRule="exact"/>
        <w:ind w:left="0" w:right="36" w:firstLineChars="200" w:firstLine="31680"/>
        <w:jc w:val="both"/>
      </w:pPr>
      <w:r>
        <w:rPr>
          <w:rFonts w:hint="eastAsia"/>
        </w:rPr>
        <w:t>对动物养殖、屠宰加工、动物疫病防控等高风险从业人员开展畜间人兽共患病防治技术培训，组织开展专项健康教育，督促相关单位建立健全人员防护制度，采取有效的卫生防护、医疗保健措施。利用多种方式和重要节点，开展形式多样的主题宣传活动，广泛宣传畜间人兽共患病防治政策和知识，倡导健康饮食和良好生活习惯，提高社会公众防范意识。</w:t>
      </w:r>
    </w:p>
    <w:p w:rsidR="00DE096F" w:rsidRDefault="00DE096F" w:rsidP="00687BC2">
      <w:pPr>
        <w:pStyle w:val="BodyText"/>
        <w:overflowPunct w:val="0"/>
        <w:spacing w:line="580" w:lineRule="exact"/>
        <w:ind w:left="0" w:right="36" w:firstLineChars="200" w:firstLine="31680"/>
        <w:jc w:val="both"/>
      </w:pPr>
      <w:r>
        <w:rPr>
          <w:rFonts w:ascii="黑体" w:eastAsia="黑体" w:cs="黑体" w:hint="eastAsia"/>
        </w:rPr>
        <w:t>五、保障措施</w:t>
      </w:r>
    </w:p>
    <w:p w:rsidR="00DE096F" w:rsidRDefault="00DE096F" w:rsidP="00687BC2">
      <w:pPr>
        <w:pStyle w:val="BodyText"/>
        <w:overflowPunct w:val="0"/>
        <w:spacing w:line="580" w:lineRule="exact"/>
        <w:ind w:left="0" w:right="36" w:firstLineChars="200" w:firstLine="31680"/>
        <w:jc w:val="both"/>
      </w:pPr>
      <w:r>
        <w:rPr>
          <w:rFonts w:ascii="楷体_GB2312" w:eastAsia="楷体_GB2312" w:hAnsi="楷体" w:cs="华文楷体" w:hint="eastAsia"/>
          <w:b/>
        </w:rPr>
        <w:t>（一）加强责任落实。</w:t>
      </w:r>
      <w:r>
        <w:rPr>
          <w:rFonts w:hint="eastAsia"/>
        </w:rPr>
        <w:t>各乡镇要进一步提高政治站位，充分认识畜间人兽共患病防治工作的重要性和紧迫性，在当地党委、政府的统一领导下，建立畜间人兽共患病联防联控协作机制，加强组织协调和统筹调度，分解目标任务，明确政府属地管理、部门监管、生产经营者主体三方责任，做好本行政区域内畜间人兽共患病防治工作，确保畜间人兽共患病防治目标任务和工作措施落实到位。</w:t>
      </w:r>
    </w:p>
    <w:p w:rsidR="00DE096F" w:rsidRDefault="00DE096F" w:rsidP="00687BC2">
      <w:pPr>
        <w:pStyle w:val="BodyText"/>
        <w:overflowPunct w:val="0"/>
        <w:spacing w:line="580" w:lineRule="exact"/>
        <w:ind w:left="0" w:right="36" w:firstLineChars="200" w:firstLine="31680"/>
        <w:jc w:val="both"/>
      </w:pPr>
      <w:r>
        <w:rPr>
          <w:rFonts w:ascii="楷体_GB2312" w:eastAsia="楷体_GB2312" w:hAnsi="楷体" w:cs="华文楷体" w:hint="eastAsia"/>
          <w:b/>
        </w:rPr>
        <w:t>（二）加强条件保障。</w:t>
      </w:r>
      <w:r>
        <w:rPr>
          <w:rFonts w:hint="eastAsia"/>
        </w:rPr>
        <w:t>各乡镇要落实动物防疫经费保障，统筹使用中央、省、市动物防疫补助经费，按国家有关规定全面落实畜牧兽医医疗卫生津贴，提高村级农民技术员（动物防疫岗位）津贴补助，确保责有人负、活有人干、事有人管。</w:t>
      </w:r>
    </w:p>
    <w:p w:rsidR="00DE096F" w:rsidRDefault="00DE096F" w:rsidP="00687BC2">
      <w:pPr>
        <w:pStyle w:val="BodyText"/>
        <w:overflowPunct w:val="0"/>
        <w:spacing w:line="580" w:lineRule="exact"/>
        <w:ind w:left="0" w:right="-6" w:firstLineChars="200" w:firstLine="31680"/>
        <w:jc w:val="both"/>
      </w:pPr>
      <w:r>
        <w:rPr>
          <w:rFonts w:ascii="楷体_GB2312" w:eastAsia="楷体_GB2312" w:hAnsi="楷体" w:cs="华文楷体" w:hint="eastAsia"/>
          <w:b/>
        </w:rPr>
        <w:t>（三）加强机制创新。</w:t>
      </w:r>
      <w:r>
        <w:rPr>
          <w:rFonts w:hAnsi="华文宋体" w:cs="华文楷体" w:hint="eastAsia"/>
        </w:rPr>
        <w:t>充分发挥多部门协作联通机制，</w:t>
      </w:r>
      <w:r>
        <w:rPr>
          <w:rFonts w:hAnsi="华文宋体" w:hint="eastAsia"/>
        </w:rPr>
        <w:t>建</w:t>
      </w:r>
      <w:r>
        <w:rPr>
          <w:rFonts w:hint="eastAsia"/>
        </w:rPr>
        <w:t>立情况通报、联合会商、分析研判、风险评估等工作制度，加强信息沟通和措施联动。探索利用大数据信息、人工智能技术确定重点人群和对象，精准推送畜间人兽共患病防治信息，及时发布疫病监测情况和风险提示，增强相关从业者和社会公众的防疫意识和能力。</w:t>
      </w: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32"/>
          <w:szCs w:val="32"/>
        </w:rPr>
      </w:pPr>
    </w:p>
    <w:p w:rsidR="00DE096F" w:rsidRDefault="00DE096F">
      <w:pPr>
        <w:widowControl/>
        <w:spacing w:line="560" w:lineRule="exact"/>
        <w:jc w:val="left"/>
        <w:rPr>
          <w:rFonts w:ascii="仿宋_GB2312" w:eastAsia="仿宋_GB2312" w:hAnsi="宋体" w:cs="宋体"/>
          <w:color w:val="000000"/>
          <w:kern w:val="0"/>
          <w:sz w:val="28"/>
          <w:szCs w:val="28"/>
        </w:rPr>
      </w:pPr>
      <w:r>
        <w:rPr>
          <w:noProof/>
        </w:rPr>
        <w:pict>
          <v:line id="直线 2" o:spid="_x0000_s1026" style="position:absolute;z-index:251658240" from="0,0" to="446.25pt,0" o:gfxdata="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ASpvM0wAAAAIB&#10;AAAPAAAAAAAAAAEAIAAAACIAAABkcnMvZG93bnJldi54bWxQSwECFAAUAAAACACHTuJAreBy7ecB&#10;AADcAwAADgAAAAAAAAABACAAAAAiAQAAZHJzL2Uyb0RvYy54bWxQSwUGAAAAAAYABgBZAQAAewUA&#10;AAAA&#10;" strokeweight="1.25pt"/>
        </w:pict>
      </w:r>
      <w:r>
        <w:rPr>
          <w:rFonts w:ascii="仿宋_GB2312" w:eastAsia="仿宋_GB2312" w:hAnsi="宋体" w:cs="宋体"/>
          <w:color w:val="000000"/>
          <w:kern w:val="0"/>
          <w:sz w:val="28"/>
          <w:szCs w:val="28"/>
        </w:rPr>
        <w:t xml:space="preserve">  </w:t>
      </w:r>
      <w:r>
        <w:rPr>
          <w:rFonts w:ascii="仿宋_GB2312" w:eastAsia="仿宋_GB2312" w:hAnsi="宋体" w:cs="宋体" w:hint="eastAsia"/>
          <w:color w:val="000000"/>
          <w:kern w:val="0"/>
          <w:sz w:val="28"/>
          <w:szCs w:val="28"/>
        </w:rPr>
        <w:t>抄送：市农业农村局，市动物疫病预防控制中心。</w:t>
      </w:r>
    </w:p>
    <w:p w:rsidR="00DE096F" w:rsidRDefault="00DE096F">
      <w:pPr>
        <w:widowControl/>
        <w:spacing w:line="560" w:lineRule="exact"/>
        <w:jc w:val="left"/>
        <w:rPr>
          <w:rFonts w:ascii="方正小标宋简体" w:eastAsia="方正小标宋简体"/>
          <w:sz w:val="36"/>
          <w:szCs w:val="36"/>
        </w:rPr>
      </w:pPr>
      <w:r>
        <w:rPr>
          <w:noProof/>
        </w:rPr>
        <w:pict>
          <v:line id="直线 3" o:spid="_x0000_s1027" style="position:absolute;z-index:251659264" from="0,31.2pt" to="446.25pt,31.2pt" o:gfxdata="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CynYtYA&#10;AAAGAQAADwAAAAAAAAABACAAAAAiAAAAZHJzL2Rvd25yZXYueG1sUEsBAhQAFAAAAAgAh07iQJ9+&#10;j9PoAQAA3AMAAA4AAAAAAAAAAQAgAAAAJQEAAGRycy9lMm9Eb2MueG1sUEsFBgAAAAAGAAYAWQEA&#10;AH8FAAAAAA==&#10;" strokeweight="1.25pt"/>
        </w:pict>
      </w:r>
      <w:r>
        <w:rPr>
          <w:noProof/>
        </w:rPr>
        <w:pict>
          <v:line id="直线 4" o:spid="_x0000_s1028" style="position:absolute;z-index:251660288" from="0,0" to="446.25pt,0" o:gfxdata="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BKm8zTAAAA&#10;AgEAAA8AAAAAAAAAAQAgAAAAIgAAAGRycy9kb3ducmV2LnhtbFBLAQIUABQAAAAIAIdO4kB84xet&#10;6QEAANwDAAAOAAAAAAAAAAEAIAAAACIBAABkcnMvZTJvRG9jLnhtbFBLBQYAAAAABgAGAFkBAAB9&#10;BQAAAAA=&#10;" strokeweight="1.25pt"/>
        </w:pict>
      </w:r>
      <w:r>
        <w:rPr>
          <w:rFonts w:ascii="仿宋_GB2312" w:eastAsia="仿宋_GB2312" w:hAnsi="宋体" w:cs="宋体"/>
          <w:color w:val="000000"/>
          <w:kern w:val="0"/>
          <w:sz w:val="28"/>
          <w:szCs w:val="28"/>
        </w:rPr>
        <w:t xml:space="preserve">  </w:t>
      </w:r>
      <w:r>
        <w:rPr>
          <w:rFonts w:ascii="仿宋_GB2312" w:eastAsia="仿宋_GB2312" w:hAnsi="宋体" w:cs="宋体" w:hint="eastAsia"/>
          <w:color w:val="000000"/>
          <w:kern w:val="0"/>
          <w:sz w:val="28"/>
          <w:szCs w:val="28"/>
        </w:rPr>
        <w:t>安溪县农业农村局办公室</w:t>
      </w:r>
      <w:r>
        <w:rPr>
          <w:rFonts w:ascii="仿宋_GB2312" w:eastAsia="仿宋_GB2312" w:hAnsi="宋体" w:cs="宋体"/>
          <w:color w:val="000000"/>
          <w:kern w:val="0"/>
          <w:sz w:val="28"/>
          <w:szCs w:val="28"/>
        </w:rPr>
        <w:t xml:space="preserve">                  2023</w:t>
      </w:r>
      <w:r>
        <w:rPr>
          <w:rFonts w:ascii="仿宋_GB2312" w:eastAsia="仿宋_GB2312" w:hAnsi="宋体" w:cs="宋体" w:hint="eastAsia"/>
          <w:color w:val="000000"/>
          <w:kern w:val="0"/>
          <w:sz w:val="28"/>
          <w:szCs w:val="28"/>
        </w:rPr>
        <w:t>年</w:t>
      </w:r>
      <w:r>
        <w:rPr>
          <w:rFonts w:ascii="仿宋_GB2312" w:eastAsia="仿宋_GB2312" w:hAnsi="宋体" w:cs="宋体"/>
          <w:color w:val="000000"/>
          <w:kern w:val="0"/>
          <w:sz w:val="28"/>
          <w:szCs w:val="28"/>
        </w:rPr>
        <w:t>5</w:t>
      </w:r>
      <w:r>
        <w:rPr>
          <w:rFonts w:ascii="仿宋_GB2312" w:eastAsia="仿宋_GB2312" w:hAnsi="宋体" w:cs="宋体" w:hint="eastAsia"/>
          <w:color w:val="000000"/>
          <w:kern w:val="0"/>
          <w:sz w:val="28"/>
          <w:szCs w:val="28"/>
        </w:rPr>
        <w:t>月</w:t>
      </w:r>
      <w:r>
        <w:rPr>
          <w:rFonts w:ascii="仿宋_GB2312" w:eastAsia="仿宋_GB2312" w:hAnsi="宋体" w:cs="宋体"/>
          <w:color w:val="000000"/>
          <w:kern w:val="0"/>
          <w:sz w:val="28"/>
          <w:szCs w:val="28"/>
        </w:rPr>
        <w:t>29</w:t>
      </w:r>
      <w:r>
        <w:rPr>
          <w:rFonts w:ascii="仿宋_GB2312" w:eastAsia="仿宋_GB2312" w:hAnsi="宋体" w:cs="宋体" w:hint="eastAsia"/>
          <w:color w:val="000000"/>
          <w:kern w:val="0"/>
          <w:sz w:val="28"/>
          <w:szCs w:val="28"/>
        </w:rPr>
        <w:t>日印发</w:t>
      </w:r>
    </w:p>
    <w:sectPr w:rsidR="00DE096F" w:rsidSect="00C80C9E">
      <w:headerReference w:type="default" r:id="rId6"/>
      <w:footerReference w:type="even" r:id="rId7"/>
      <w:footerReference w:type="default" r:id="rId8"/>
      <w:pgSz w:w="11906" w:h="16838"/>
      <w:pgMar w:top="1701" w:right="1474" w:bottom="1701" w:left="1474" w:header="851" w:footer="992" w:gutter="0"/>
      <w:pgNumType w:fmt="numberInDash"/>
      <w:cols w:space="425"/>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96F" w:rsidRDefault="00DE096F" w:rsidP="00C80C9E">
      <w:r>
        <w:separator/>
      </w:r>
    </w:p>
  </w:endnote>
  <w:endnote w:type="continuationSeparator" w:id="0">
    <w:p w:rsidR="00DE096F" w:rsidRDefault="00DE096F" w:rsidP="00C80C9E">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panose1 w:val="00000000000000000000"/>
    <w:charset w:val="86"/>
    <w:family w:val="auto"/>
    <w:notTrueType/>
    <w:pitch w:val="default"/>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华文宋体">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96F" w:rsidRDefault="00DE096F">
    <w:pPr>
      <w:pStyle w:val="Footer"/>
      <w:framePr w:wrap="around" w:vAnchor="text" w:hAnchor="margin" w:xAlign="outside" w:y="1"/>
      <w:rPr>
        <w:rStyle w:val="PageNumber"/>
        <w:rFonts w:ascii="宋体" w:eastAsia="宋体" w:hAnsi="宋体"/>
        <w:sz w:val="28"/>
        <w:szCs w:val="28"/>
      </w:rPr>
    </w:pPr>
    <w:r>
      <w:rPr>
        <w:rStyle w:val="PageNumber"/>
        <w:rFonts w:ascii="宋体" w:eastAsia="宋体" w:hAnsi="宋体"/>
        <w:sz w:val="28"/>
        <w:szCs w:val="28"/>
      </w:rPr>
      <w:fldChar w:fldCharType="begin"/>
    </w:r>
    <w:r>
      <w:rPr>
        <w:rStyle w:val="PageNumber"/>
        <w:rFonts w:ascii="宋体" w:eastAsia="宋体" w:hAnsi="宋体"/>
        <w:sz w:val="28"/>
        <w:szCs w:val="28"/>
      </w:rPr>
      <w:instrText xml:space="preserve">PAGE  </w:instrText>
    </w:r>
    <w:r>
      <w:rPr>
        <w:rStyle w:val="PageNumber"/>
        <w:rFonts w:ascii="宋体" w:eastAsia="宋体" w:hAnsi="宋体"/>
        <w:sz w:val="28"/>
        <w:szCs w:val="28"/>
      </w:rPr>
      <w:fldChar w:fldCharType="separate"/>
    </w:r>
    <w:r>
      <w:rPr>
        <w:rStyle w:val="PageNumber"/>
        <w:rFonts w:ascii="宋体" w:eastAsia="宋体" w:hAnsi="宋体"/>
        <w:noProof/>
        <w:sz w:val="28"/>
        <w:szCs w:val="28"/>
      </w:rPr>
      <w:t>- 2 -</w:t>
    </w:r>
    <w:r>
      <w:rPr>
        <w:rStyle w:val="PageNumber"/>
        <w:rFonts w:ascii="宋体" w:eastAsia="宋体" w:hAnsi="宋体"/>
        <w:sz w:val="28"/>
        <w:szCs w:val="28"/>
      </w:rPr>
      <w:fldChar w:fldCharType="end"/>
    </w:r>
  </w:p>
  <w:p w:rsidR="00DE096F" w:rsidRDefault="00DE096F" w:rsidP="002A1C67">
    <w:pPr>
      <w:pStyle w:val="Footer"/>
      <w:ind w:right="360" w:firstLineChars="150" w:firstLine="31680"/>
      <w:rPr>
        <w:rFonts w:ascii="宋体" w:eastAsia="宋体" w:hAnsi="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96F" w:rsidRDefault="00DE096F">
    <w:pPr>
      <w:pStyle w:val="Footer"/>
      <w:framePr w:wrap="around" w:vAnchor="text" w:hAnchor="margin" w:xAlign="outside" w:y="1"/>
      <w:rPr>
        <w:rStyle w:val="PageNumber"/>
        <w:rFonts w:ascii="宋体" w:eastAsia="宋体" w:hAnsi="宋体"/>
        <w:sz w:val="28"/>
        <w:szCs w:val="28"/>
      </w:rPr>
    </w:pPr>
    <w:r>
      <w:rPr>
        <w:rStyle w:val="PageNumber"/>
        <w:rFonts w:ascii="宋体" w:eastAsia="宋体" w:hAnsi="宋体"/>
        <w:sz w:val="28"/>
        <w:szCs w:val="28"/>
      </w:rPr>
      <w:fldChar w:fldCharType="begin"/>
    </w:r>
    <w:r>
      <w:rPr>
        <w:rStyle w:val="PageNumber"/>
        <w:rFonts w:ascii="宋体" w:eastAsia="宋体" w:hAnsi="宋体"/>
        <w:sz w:val="28"/>
        <w:szCs w:val="28"/>
      </w:rPr>
      <w:instrText xml:space="preserve">PAGE  </w:instrText>
    </w:r>
    <w:r>
      <w:rPr>
        <w:rStyle w:val="PageNumber"/>
        <w:rFonts w:ascii="宋体" w:eastAsia="宋体" w:hAnsi="宋体"/>
        <w:sz w:val="28"/>
        <w:szCs w:val="28"/>
      </w:rPr>
      <w:fldChar w:fldCharType="separate"/>
    </w:r>
    <w:r>
      <w:rPr>
        <w:rStyle w:val="PageNumber"/>
        <w:rFonts w:ascii="宋体" w:eastAsia="宋体" w:hAnsi="宋体"/>
        <w:noProof/>
        <w:sz w:val="28"/>
        <w:szCs w:val="28"/>
      </w:rPr>
      <w:t>- 15 -</w:t>
    </w:r>
    <w:r>
      <w:rPr>
        <w:rStyle w:val="PageNumber"/>
        <w:rFonts w:ascii="宋体" w:eastAsia="宋体" w:hAnsi="宋体"/>
        <w:sz w:val="28"/>
        <w:szCs w:val="28"/>
      </w:rPr>
      <w:fldChar w:fldCharType="end"/>
    </w:r>
  </w:p>
  <w:p w:rsidR="00DE096F" w:rsidRDefault="00DE096F">
    <w:pPr>
      <w:pStyle w:val="Footer"/>
      <w:wordWrap w:val="0"/>
      <w:ind w:right="360" w:firstLine="360"/>
      <w:jc w:val="right"/>
      <w:rPr>
        <w:rFonts w:ascii="宋体" w:eastAsia="宋体" w:hAnsi="宋体"/>
        <w:sz w:val="28"/>
        <w:szCs w:val="28"/>
      </w:rPr>
    </w:pPr>
    <w:r>
      <w:rPr>
        <w:rStyle w:val="PageNumber"/>
        <w:rFonts w:ascii="宋体" w:eastAsia="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96F" w:rsidRDefault="00DE096F" w:rsidP="00C80C9E">
      <w:r>
        <w:separator/>
      </w:r>
    </w:p>
  </w:footnote>
  <w:footnote w:type="continuationSeparator" w:id="0">
    <w:p w:rsidR="00DE096F" w:rsidRDefault="00DE096F" w:rsidP="00C80C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96F" w:rsidRDefault="00DE096F">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WJlM2QxNGI1MWQ2NTc0MTA5MDBhMmJmOTI1ZWE3NzQifQ=="/>
  </w:docVars>
  <w:rsids>
    <w:rsidRoot w:val="006039FD"/>
    <w:rsid w:val="B5C7DB5A"/>
    <w:rsid w:val="EDFE441D"/>
    <w:rsid w:val="FFEE1927"/>
    <w:rsid w:val="000325DB"/>
    <w:rsid w:val="00044771"/>
    <w:rsid w:val="0005252F"/>
    <w:rsid w:val="00056B4E"/>
    <w:rsid w:val="000631A5"/>
    <w:rsid w:val="00072E8A"/>
    <w:rsid w:val="00076576"/>
    <w:rsid w:val="000815AD"/>
    <w:rsid w:val="00087BF0"/>
    <w:rsid w:val="000A7644"/>
    <w:rsid w:val="000C58B5"/>
    <w:rsid w:val="000E4B59"/>
    <w:rsid w:val="00114304"/>
    <w:rsid w:val="00176D7F"/>
    <w:rsid w:val="001E064F"/>
    <w:rsid w:val="001E68BE"/>
    <w:rsid w:val="00202E17"/>
    <w:rsid w:val="00252C32"/>
    <w:rsid w:val="002966F1"/>
    <w:rsid w:val="002A1C67"/>
    <w:rsid w:val="002C3375"/>
    <w:rsid w:val="002C39D1"/>
    <w:rsid w:val="002E0781"/>
    <w:rsid w:val="002E60DD"/>
    <w:rsid w:val="002F4B44"/>
    <w:rsid w:val="00307123"/>
    <w:rsid w:val="0036005E"/>
    <w:rsid w:val="003A4545"/>
    <w:rsid w:val="003C60E4"/>
    <w:rsid w:val="003D308E"/>
    <w:rsid w:val="00417799"/>
    <w:rsid w:val="00423A81"/>
    <w:rsid w:val="004256F6"/>
    <w:rsid w:val="004438DF"/>
    <w:rsid w:val="00476992"/>
    <w:rsid w:val="004F1CAF"/>
    <w:rsid w:val="004F624E"/>
    <w:rsid w:val="00503FC9"/>
    <w:rsid w:val="005110F4"/>
    <w:rsid w:val="00536FA2"/>
    <w:rsid w:val="005A03B0"/>
    <w:rsid w:val="005A0B92"/>
    <w:rsid w:val="005F28A0"/>
    <w:rsid w:val="005F3884"/>
    <w:rsid w:val="006039FD"/>
    <w:rsid w:val="00637D2C"/>
    <w:rsid w:val="00655373"/>
    <w:rsid w:val="00673C77"/>
    <w:rsid w:val="006761AD"/>
    <w:rsid w:val="00687BC2"/>
    <w:rsid w:val="006A5388"/>
    <w:rsid w:val="006E6350"/>
    <w:rsid w:val="006F1843"/>
    <w:rsid w:val="007001EE"/>
    <w:rsid w:val="00715776"/>
    <w:rsid w:val="00723A17"/>
    <w:rsid w:val="00723D26"/>
    <w:rsid w:val="00743967"/>
    <w:rsid w:val="00776143"/>
    <w:rsid w:val="00780D69"/>
    <w:rsid w:val="00786503"/>
    <w:rsid w:val="007A1874"/>
    <w:rsid w:val="007C16CD"/>
    <w:rsid w:val="007D70C7"/>
    <w:rsid w:val="007F24D7"/>
    <w:rsid w:val="00803B67"/>
    <w:rsid w:val="0081356C"/>
    <w:rsid w:val="00836934"/>
    <w:rsid w:val="00893B28"/>
    <w:rsid w:val="008C2000"/>
    <w:rsid w:val="008D1DBF"/>
    <w:rsid w:val="008E2598"/>
    <w:rsid w:val="009020E6"/>
    <w:rsid w:val="009303BA"/>
    <w:rsid w:val="00940D34"/>
    <w:rsid w:val="0096492B"/>
    <w:rsid w:val="009738B9"/>
    <w:rsid w:val="00A03B8D"/>
    <w:rsid w:val="00A30291"/>
    <w:rsid w:val="00A31D9F"/>
    <w:rsid w:val="00A33E98"/>
    <w:rsid w:val="00A3654A"/>
    <w:rsid w:val="00A7628F"/>
    <w:rsid w:val="00A774C4"/>
    <w:rsid w:val="00A82F64"/>
    <w:rsid w:val="00A907C4"/>
    <w:rsid w:val="00AA400C"/>
    <w:rsid w:val="00AB0F26"/>
    <w:rsid w:val="00AC53EF"/>
    <w:rsid w:val="00AD5FBE"/>
    <w:rsid w:val="00AE046A"/>
    <w:rsid w:val="00AE458A"/>
    <w:rsid w:val="00AE67D4"/>
    <w:rsid w:val="00AF1B2A"/>
    <w:rsid w:val="00B70C40"/>
    <w:rsid w:val="00B71EDA"/>
    <w:rsid w:val="00B733E1"/>
    <w:rsid w:val="00B9451F"/>
    <w:rsid w:val="00BA2887"/>
    <w:rsid w:val="00BD31F7"/>
    <w:rsid w:val="00C223F2"/>
    <w:rsid w:val="00C32FDC"/>
    <w:rsid w:val="00C80C9E"/>
    <w:rsid w:val="00CE74AE"/>
    <w:rsid w:val="00CF202E"/>
    <w:rsid w:val="00D05B92"/>
    <w:rsid w:val="00D174E6"/>
    <w:rsid w:val="00D415B9"/>
    <w:rsid w:val="00D669D6"/>
    <w:rsid w:val="00D819C7"/>
    <w:rsid w:val="00D87933"/>
    <w:rsid w:val="00DC1A86"/>
    <w:rsid w:val="00DC30B2"/>
    <w:rsid w:val="00DE096F"/>
    <w:rsid w:val="00E02B2E"/>
    <w:rsid w:val="00E03F4F"/>
    <w:rsid w:val="00E20CE7"/>
    <w:rsid w:val="00E25EC1"/>
    <w:rsid w:val="00E77113"/>
    <w:rsid w:val="00E839FE"/>
    <w:rsid w:val="00EB29D9"/>
    <w:rsid w:val="00EC14CA"/>
    <w:rsid w:val="00F35D0D"/>
    <w:rsid w:val="00F62AF8"/>
    <w:rsid w:val="00F67289"/>
    <w:rsid w:val="00F941C2"/>
    <w:rsid w:val="00FB51A0"/>
    <w:rsid w:val="00FC159D"/>
    <w:rsid w:val="00FE1B9F"/>
    <w:rsid w:val="3E265307"/>
    <w:rsid w:val="47FBE33F"/>
    <w:rsid w:val="4A3458DE"/>
    <w:rsid w:val="63D05093"/>
    <w:rsid w:val="6FCB0F03"/>
    <w:rsid w:val="753F7698"/>
    <w:rsid w:val="77B70C57"/>
    <w:rsid w:val="7B6D2D2B"/>
    <w:rsid w:val="7CA2018F"/>
    <w:rsid w:val="7FB724D4"/>
    <w:rsid w:val="7FD72FB4"/>
    <w:rsid w:val="7FE759F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C9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80C9E"/>
    <w:pPr>
      <w:autoSpaceDE w:val="0"/>
      <w:autoSpaceDN w:val="0"/>
      <w:adjustRightInd w:val="0"/>
      <w:ind w:left="111"/>
      <w:jc w:val="left"/>
    </w:pPr>
    <w:rPr>
      <w:rFonts w:ascii="仿宋_GB2312" w:eastAsia="仿宋_GB2312" w:hAnsi="Times New Roman"/>
      <w:kern w:val="0"/>
      <w:sz w:val="32"/>
      <w:szCs w:val="32"/>
    </w:rPr>
  </w:style>
  <w:style w:type="character" w:customStyle="1" w:styleId="BodyTextChar">
    <w:name w:val="Body Text Char"/>
    <w:basedOn w:val="DefaultParagraphFont"/>
    <w:link w:val="BodyText"/>
    <w:uiPriority w:val="99"/>
    <w:locked/>
    <w:rsid w:val="00C80C9E"/>
    <w:rPr>
      <w:rFonts w:ascii="仿宋_GB2312" w:eastAsia="仿宋_GB2312" w:hAnsi="Times New Roman" w:cs="Times New Roman"/>
      <w:kern w:val="0"/>
      <w:sz w:val="32"/>
    </w:rPr>
  </w:style>
  <w:style w:type="paragraph" w:styleId="Date">
    <w:name w:val="Date"/>
    <w:basedOn w:val="Normal"/>
    <w:next w:val="Normal"/>
    <w:link w:val="DateChar"/>
    <w:uiPriority w:val="99"/>
    <w:rsid w:val="00C80C9E"/>
    <w:pPr>
      <w:ind w:leftChars="2500" w:left="100"/>
    </w:pPr>
  </w:style>
  <w:style w:type="character" w:customStyle="1" w:styleId="DateChar">
    <w:name w:val="Date Char"/>
    <w:basedOn w:val="DefaultParagraphFont"/>
    <w:link w:val="Date"/>
    <w:uiPriority w:val="99"/>
    <w:semiHidden/>
    <w:locked/>
    <w:rsid w:val="00C80C9E"/>
    <w:rPr>
      <w:rFonts w:cs="Times New Roman"/>
    </w:rPr>
  </w:style>
  <w:style w:type="paragraph" w:styleId="BalloonText">
    <w:name w:val="Balloon Text"/>
    <w:basedOn w:val="Normal"/>
    <w:link w:val="BalloonTextChar"/>
    <w:uiPriority w:val="99"/>
    <w:semiHidden/>
    <w:rsid w:val="00C80C9E"/>
    <w:rPr>
      <w:kern w:val="0"/>
      <w:sz w:val="18"/>
      <w:szCs w:val="18"/>
    </w:rPr>
  </w:style>
  <w:style w:type="character" w:customStyle="1" w:styleId="BalloonTextChar">
    <w:name w:val="Balloon Text Char"/>
    <w:basedOn w:val="DefaultParagraphFont"/>
    <w:link w:val="BalloonText"/>
    <w:uiPriority w:val="99"/>
    <w:semiHidden/>
    <w:locked/>
    <w:rsid w:val="00C80C9E"/>
    <w:rPr>
      <w:rFonts w:cs="Times New Roman"/>
      <w:sz w:val="18"/>
    </w:rPr>
  </w:style>
  <w:style w:type="paragraph" w:styleId="Footer">
    <w:name w:val="footer"/>
    <w:basedOn w:val="Normal"/>
    <w:link w:val="FooterChar"/>
    <w:uiPriority w:val="99"/>
    <w:rsid w:val="00C80C9E"/>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C80C9E"/>
    <w:rPr>
      <w:rFonts w:cs="Times New Roman"/>
      <w:sz w:val="18"/>
    </w:rPr>
  </w:style>
  <w:style w:type="paragraph" w:styleId="Header">
    <w:name w:val="header"/>
    <w:basedOn w:val="Normal"/>
    <w:link w:val="HeaderChar"/>
    <w:uiPriority w:val="99"/>
    <w:rsid w:val="00C80C9E"/>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C80C9E"/>
    <w:rPr>
      <w:rFonts w:cs="Times New Roman"/>
      <w:sz w:val="18"/>
    </w:rPr>
  </w:style>
  <w:style w:type="table" w:styleId="TableGrid">
    <w:name w:val="Table Grid"/>
    <w:basedOn w:val="TableNormal"/>
    <w:uiPriority w:val="99"/>
    <w:rsid w:val="00C80C9E"/>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C80C9E"/>
    <w:rPr>
      <w:rFonts w:cs="Times New Roman"/>
    </w:rPr>
  </w:style>
  <w:style w:type="paragraph" w:customStyle="1" w:styleId="TableParagraph">
    <w:name w:val="Table Paragraph"/>
    <w:basedOn w:val="Normal"/>
    <w:uiPriority w:val="99"/>
    <w:rsid w:val="00C80C9E"/>
    <w:pPr>
      <w:autoSpaceDE w:val="0"/>
      <w:autoSpaceDN w:val="0"/>
      <w:adjustRightInd w:val="0"/>
      <w:jc w:val="left"/>
    </w:pPr>
    <w:rPr>
      <w:rFonts w:ascii="Times New Roman" w:eastAsia="宋体" w:hAnsi="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16</Pages>
  <Words>1206</Words>
  <Characters>6877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泉农医〔2023〕2号</dc:title>
  <dc:subject/>
  <dc:creator>leedshine</dc:creator>
  <cp:keywords/>
  <dc:description/>
  <cp:lastModifiedBy>User</cp:lastModifiedBy>
  <cp:revision>19</cp:revision>
  <cp:lastPrinted>2023-05-18T01:42:00Z</cp:lastPrinted>
  <dcterms:created xsi:type="dcterms:W3CDTF">2023-05-06T09:05:00Z</dcterms:created>
  <dcterms:modified xsi:type="dcterms:W3CDTF">2023-05-29T08:45:00Z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1E505F0194E34809A22DC3556E0C6383</vt:lpwstr>
  </property>
</Properties>
</file>