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40" w:lineRule="exact"/>
        <w:ind w:left="0" w:leftChars="0" w:right="0" w:rightChars="0" w:firstLine="0" w:firstLineChars="0"/>
        <w:jc w:val="center"/>
        <w:textAlignment w:val="auto"/>
        <w:outlineLvl w:val="9"/>
        <w:rPr>
          <w:rFonts w:ascii="微软雅黑" w:hAnsi="微软雅黑" w:eastAsia="微软雅黑"/>
          <w:sz w:val="44"/>
          <w:szCs w:val="44"/>
        </w:rPr>
      </w:pP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40" w:lineRule="exact"/>
        <w:ind w:left="0" w:leftChars="0" w:right="0" w:rightChars="0" w:firstLine="0" w:firstLineChars="0"/>
        <w:jc w:val="center"/>
        <w:textAlignment w:val="auto"/>
        <w:outlineLvl w:val="9"/>
        <w:rPr>
          <w:rFonts w:ascii="微软雅黑" w:hAnsi="微软雅黑" w:eastAsia="微软雅黑"/>
          <w:sz w:val="44"/>
          <w:szCs w:val="44"/>
        </w:rPr>
      </w:pP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40" w:lineRule="exact"/>
        <w:ind w:left="0" w:leftChars="0" w:right="0" w:rightChars="0" w:firstLine="0" w:firstLineChars="0"/>
        <w:jc w:val="center"/>
        <w:textAlignment w:val="auto"/>
        <w:outlineLvl w:val="9"/>
        <w:rPr>
          <w:rFonts w:ascii="微软雅黑" w:hAnsi="微软雅黑" w:eastAsia="微软雅黑"/>
          <w:sz w:val="44"/>
          <w:szCs w:val="44"/>
        </w:rPr>
      </w:pPr>
    </w:p>
    <w:p>
      <w:pPr>
        <w:pStyle w:val="13"/>
        <w:shd w:val="clear" w:color="auto" w:fill="FFFFFF"/>
        <w:spacing w:before="0" w:beforeAutospacing="0" w:after="0" w:afterAutospacing="0" w:line="600" w:lineRule="exact"/>
        <w:jc w:val="center"/>
        <w:rPr>
          <w:rFonts w:hint="eastAsia" w:ascii="方正小标宋简体" w:hAnsi="微软雅黑" w:eastAsia="方正小标宋简体"/>
          <w:sz w:val="44"/>
          <w:szCs w:val="44"/>
        </w:rPr>
      </w:pPr>
      <w:r>
        <w:rPr>
          <w:rFonts w:hint="eastAsia" w:ascii="方正小标宋简体" w:hAnsi="微软雅黑" w:eastAsia="方正小标宋简体"/>
          <w:sz w:val="44"/>
          <w:szCs w:val="44"/>
          <w:lang w:eastAsia="zh-CN"/>
        </w:rPr>
        <w:t>安溪县农业农村局</w:t>
      </w:r>
      <w:r>
        <w:rPr>
          <w:rFonts w:hint="eastAsia" w:ascii="方正小标宋简体" w:hAnsi="微软雅黑" w:eastAsia="方正小标宋简体"/>
          <w:sz w:val="44"/>
          <w:szCs w:val="44"/>
        </w:rPr>
        <w:t>关于推荐</w:t>
      </w:r>
      <w:r>
        <w:rPr>
          <w:rFonts w:hint="eastAsia" w:ascii="方正小标宋简体" w:hAnsi="微软雅黑" w:eastAsia="方正小标宋简体"/>
          <w:sz w:val="44"/>
          <w:szCs w:val="44"/>
          <w:lang w:eastAsia="zh-CN"/>
        </w:rPr>
        <w:t>申报</w:t>
      </w:r>
      <w:r>
        <w:rPr>
          <w:rFonts w:ascii="方正小标宋简体" w:hAnsi="微软雅黑" w:eastAsia="方正小标宋简体"/>
          <w:sz w:val="44"/>
          <w:szCs w:val="44"/>
        </w:rPr>
        <w:t>202</w:t>
      </w:r>
      <w:r>
        <w:rPr>
          <w:rFonts w:hint="eastAsia" w:ascii="方正小标宋简体" w:hAnsi="微软雅黑" w:eastAsia="方正小标宋简体"/>
          <w:sz w:val="44"/>
          <w:szCs w:val="44"/>
          <w:lang w:val="en-US" w:eastAsia="zh-CN"/>
        </w:rPr>
        <w:t>6</w:t>
      </w:r>
      <w:r>
        <w:rPr>
          <w:rFonts w:hint="eastAsia" w:ascii="方正小标宋简体" w:hAnsi="微软雅黑" w:eastAsia="方正小标宋简体"/>
          <w:sz w:val="44"/>
          <w:szCs w:val="44"/>
        </w:rPr>
        <w:t>年</w:t>
      </w:r>
    </w:p>
    <w:p>
      <w:pPr>
        <w:pStyle w:val="13"/>
        <w:shd w:val="clear" w:color="auto" w:fill="FFFFFF"/>
        <w:spacing w:before="0" w:beforeAutospacing="0" w:after="0" w:afterAutospacing="0" w:line="600" w:lineRule="exact"/>
        <w:jc w:val="center"/>
        <w:rPr>
          <w:rFonts w:hint="eastAsia" w:ascii="方正小标宋简体" w:hAnsi="微软雅黑" w:eastAsia="方正小标宋简体"/>
          <w:sz w:val="44"/>
          <w:szCs w:val="44"/>
          <w:lang w:eastAsia="zh-CN"/>
        </w:rPr>
      </w:pPr>
      <w:r>
        <w:rPr>
          <w:rFonts w:hint="eastAsia" w:ascii="方正小标宋简体" w:hAnsi="微软雅黑" w:eastAsia="方正小标宋简体"/>
          <w:sz w:val="44"/>
          <w:szCs w:val="44"/>
        </w:rPr>
        <w:t>市级农业产业强镇</w:t>
      </w:r>
      <w:r>
        <w:rPr>
          <w:rFonts w:hint="eastAsia" w:ascii="方正小标宋简体" w:hAnsi="微软雅黑" w:eastAsia="方正小标宋简体"/>
          <w:sz w:val="44"/>
          <w:szCs w:val="44"/>
          <w:lang w:eastAsia="zh-CN"/>
        </w:rPr>
        <w:t>和乡村特色</w:t>
      </w:r>
    </w:p>
    <w:p>
      <w:pPr>
        <w:pStyle w:val="13"/>
        <w:shd w:val="clear" w:color="auto" w:fill="FFFFFF"/>
        <w:spacing w:before="0" w:beforeAutospacing="0" w:after="0" w:afterAutospacing="0" w:line="600" w:lineRule="exact"/>
        <w:jc w:val="center"/>
        <w:rPr>
          <w:rFonts w:hint="eastAsia" w:ascii="方正小标宋简体" w:hAnsi="微软雅黑" w:eastAsia="方正小标宋简体"/>
          <w:sz w:val="44"/>
          <w:szCs w:val="44"/>
          <w:lang w:eastAsia="zh-CN"/>
        </w:rPr>
      </w:pPr>
      <w:r>
        <w:rPr>
          <w:rFonts w:hint="eastAsia" w:ascii="方正小标宋简体" w:hAnsi="微软雅黑" w:eastAsia="方正小标宋简体"/>
          <w:sz w:val="44"/>
          <w:szCs w:val="44"/>
          <w:lang w:eastAsia="zh-CN"/>
        </w:rPr>
        <w:t>产业专业村项目的公示</w:t>
      </w:r>
    </w:p>
    <w:p>
      <w:pPr>
        <w:pStyle w:val="13"/>
        <w:shd w:val="clear" w:color="auto" w:fill="FFFFFF"/>
        <w:spacing w:before="0" w:beforeAutospacing="0" w:after="0" w:afterAutospacing="0" w:line="540" w:lineRule="exact"/>
        <w:rPr>
          <w:rFonts w:ascii="仿宋_GB2312" w:hAnsi="微软雅黑" w:eastAsia="仿宋_GB2312"/>
          <w:sz w:val="32"/>
          <w:szCs w:val="32"/>
        </w:rPr>
      </w:pPr>
      <w:r>
        <w:rPr>
          <w:rFonts w:ascii="微软雅黑" w:hAnsi="微软雅黑" w:eastAsia="微软雅黑"/>
        </w:rPr>
        <w:t xml:space="preserve">   </w:t>
      </w:r>
      <w:r>
        <w:rPr>
          <w:rFonts w:ascii="仿宋_GB2312" w:hAnsi="微软雅黑" w:eastAsia="仿宋_GB2312"/>
          <w:sz w:val="32"/>
          <w:szCs w:val="32"/>
        </w:rPr>
        <w:t xml:space="preserve"> </w:t>
      </w: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lang w:eastAsia="zh-CN"/>
        </w:rPr>
        <w:t>根据《泉州市农业农村局 泉州市财政局关于印发〈2026年市级农业产业强镇申报指南〉〈2026年市级乡村特色产业专业村补助项目申报指南〉的通知》（泉农函〔2026〕</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lang w:eastAsia="zh-CN"/>
        </w:rPr>
        <w:t>号）文件精神，由建设单位申请、</w:t>
      </w:r>
      <w:r>
        <w:rPr>
          <w:rFonts w:hint="eastAsia" w:ascii="仿宋_GB2312" w:hAnsi="微软雅黑" w:eastAsia="仿宋_GB2312" w:cs="宋体"/>
          <w:sz w:val="32"/>
          <w:szCs w:val="32"/>
          <w:lang w:eastAsia="zh-CN"/>
        </w:rPr>
        <w:t>乡镇同意，</w:t>
      </w:r>
      <w:r>
        <w:rPr>
          <w:rFonts w:hint="eastAsia" w:ascii="仿宋_GB2312" w:hAnsi="微软雅黑" w:eastAsia="仿宋_GB2312" w:cs="宋体"/>
          <w:sz w:val="32"/>
          <w:szCs w:val="32"/>
        </w:rPr>
        <w:t>并经县农业农村局和县财政局</w:t>
      </w:r>
      <w:r>
        <w:rPr>
          <w:rFonts w:hint="eastAsia" w:ascii="仿宋_GB2312" w:hAnsi="微软雅黑" w:eastAsia="仿宋_GB2312" w:cs="宋体"/>
          <w:sz w:val="32"/>
          <w:szCs w:val="32"/>
          <w:lang w:eastAsia="zh-CN"/>
        </w:rPr>
        <w:t>审核</w:t>
      </w:r>
      <w:r>
        <w:rPr>
          <w:rFonts w:hint="eastAsia" w:ascii="仿宋_GB2312" w:hAnsi="微软雅黑" w:eastAsia="仿宋_GB2312" w:cs="宋体"/>
          <w:sz w:val="32"/>
          <w:szCs w:val="32"/>
        </w:rPr>
        <w:t>，</w:t>
      </w:r>
      <w:r>
        <w:rPr>
          <w:rFonts w:hint="eastAsia" w:ascii="仿宋_GB2312" w:hAnsi="微软雅黑" w:eastAsia="仿宋_GB2312" w:cs="宋体"/>
          <w:sz w:val="32"/>
          <w:szCs w:val="32"/>
          <w:lang w:eastAsia="zh-CN"/>
        </w:rPr>
        <w:t>推荐以下单位申报</w:t>
      </w:r>
      <w:r>
        <w:rPr>
          <w:rFonts w:hint="eastAsia" w:ascii="仿宋_GB2312" w:hAnsi="微软雅黑" w:eastAsia="仿宋_GB2312" w:cs="宋体"/>
          <w:sz w:val="32"/>
          <w:szCs w:val="32"/>
          <w:lang w:val="en-US" w:eastAsia="zh-CN"/>
        </w:rPr>
        <w:t>2026年市级</w:t>
      </w:r>
      <w:r>
        <w:rPr>
          <w:rFonts w:hint="eastAsia" w:ascii="仿宋_GB2312" w:hAnsi="微软雅黑" w:eastAsia="仿宋_GB2312" w:cs="宋体"/>
          <w:sz w:val="32"/>
          <w:szCs w:val="32"/>
        </w:rPr>
        <w:t>农业产业强镇</w:t>
      </w:r>
      <w:r>
        <w:rPr>
          <w:rFonts w:hint="eastAsia" w:ascii="仿宋_GB2312" w:hAnsi="微软雅黑" w:eastAsia="仿宋_GB2312" w:cs="宋体"/>
          <w:sz w:val="32"/>
          <w:szCs w:val="32"/>
          <w:lang w:eastAsia="zh-CN"/>
        </w:rPr>
        <w:t>和</w:t>
      </w:r>
      <w:r>
        <w:rPr>
          <w:rFonts w:hint="eastAsia" w:ascii="仿宋_GB2312" w:hAnsi="微软雅黑" w:eastAsia="仿宋_GB2312"/>
          <w:sz w:val="32"/>
          <w:szCs w:val="32"/>
          <w:lang w:eastAsia="zh-CN"/>
        </w:rPr>
        <w:t>市级乡村特色产业专业村</w:t>
      </w:r>
      <w:r>
        <w:rPr>
          <w:rFonts w:hint="eastAsia" w:ascii="仿宋_GB2312" w:hAnsi="微软雅黑" w:eastAsia="仿宋_GB2312"/>
          <w:sz w:val="32"/>
          <w:szCs w:val="32"/>
        </w:rPr>
        <w:t>项目，现予以公示。</w:t>
      </w:r>
    </w:p>
    <w:p>
      <w:pPr>
        <w:pStyle w:val="13"/>
        <w:keepNext w:val="0"/>
        <w:keepLines w:val="0"/>
        <w:pageBreakBefore w:val="0"/>
        <w:numPr>
          <w:ilvl w:val="0"/>
          <w:numId w:val="0"/>
        </w:numPr>
        <w:shd w:val="clear" w:color="auto" w:fill="FFFFFF"/>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sz w:val="32"/>
          <w:szCs w:val="32"/>
          <w:lang w:val="en-US" w:eastAsia="zh-CN"/>
        </w:rPr>
      </w:pPr>
      <w:r>
        <w:rPr>
          <w:rFonts w:hint="eastAsia" w:ascii="黑体" w:hAnsi="黑体" w:eastAsia="黑体" w:cs="黑体"/>
          <w:sz w:val="32"/>
          <w:szCs w:val="32"/>
          <w:lang w:val="en-US" w:eastAsia="zh-CN"/>
        </w:rPr>
        <w:t>一、市级农业产业强镇</w:t>
      </w:r>
    </w:p>
    <w:p>
      <w:pPr>
        <w:pStyle w:val="13"/>
        <w:keepNext w:val="0"/>
        <w:keepLines w:val="0"/>
        <w:pageBreakBefore w:val="0"/>
        <w:numPr>
          <w:ilvl w:val="0"/>
          <w:numId w:val="0"/>
        </w:numPr>
        <w:shd w:val="clear" w:color="auto" w:fill="FFFFFF"/>
        <w:wordWrap/>
        <w:overflowPunct/>
        <w:topLinePunct w:val="0"/>
        <w:autoSpaceDE/>
        <w:autoSpaceDN/>
        <w:bidi w:val="0"/>
        <w:adjustRightInd/>
        <w:snapToGrid/>
        <w:spacing w:before="0" w:beforeAutospacing="0" w:after="0" w:afterAutospacing="0" w:line="560" w:lineRule="exact"/>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lang w:val="en-US" w:eastAsia="zh-CN"/>
        </w:rPr>
        <w:t xml:space="preserve">   </w:t>
      </w:r>
      <w:r>
        <w:rPr>
          <w:rFonts w:hint="eastAsia" w:ascii="仿宋_GB2312" w:hAnsi="微软雅黑" w:eastAsia="仿宋_GB2312" w:cs="宋体"/>
          <w:kern w:val="0"/>
          <w:sz w:val="32"/>
          <w:szCs w:val="32"/>
          <w:lang w:val="en-US" w:eastAsia="zh-CN" w:bidi="ar-SA"/>
        </w:rPr>
        <w:t xml:space="preserve"> 推荐西坪镇以乌龙茶为主导产业，官桥镇以豆干为主导产业，参与2026年市级农业产业强镇项目竞争性申报。</w:t>
      </w:r>
      <w:r>
        <w:rPr>
          <w:rFonts w:hint="eastAsia" w:ascii="仿宋_GB2312" w:hAnsi="微软雅黑" w:eastAsia="仿宋_GB2312"/>
          <w:sz w:val="32"/>
          <w:szCs w:val="32"/>
          <w:lang w:val="en-US" w:eastAsia="zh-CN"/>
        </w:rPr>
        <w:t>（详见附件1）。</w:t>
      </w: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二、市级乡村特色产业专业村</w:t>
      </w:r>
    </w:p>
    <w:p>
      <w:pPr>
        <w:keepNext w:val="0"/>
        <w:keepLines w:val="0"/>
        <w:pageBreakBefore w:val="0"/>
        <w:wordWrap/>
        <w:overflowPunct/>
        <w:topLinePunct w:val="0"/>
        <w:autoSpaceDE/>
        <w:autoSpaceDN/>
        <w:bidi w:val="0"/>
        <w:adjustRightInd/>
        <w:snapToGrid/>
        <w:spacing w:line="560" w:lineRule="exact"/>
        <w:ind w:firstLine="640"/>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 xml:space="preserve">推荐蓝田镇尚忠村（中马（泉州市）生态农业有限公司）、芦田镇朝阳村、虎邱镇金榜村（安溪县飞凤樟榜面制品专业合作社）、祥华乡珍山村（安溪县山为茶业专业合作社）等4家单位参与市级乡村特色产业专业村建设项目竞争性申报（详见附件2）。  </w:t>
      </w:r>
    </w:p>
    <w:p>
      <w:pPr>
        <w:keepNext w:val="0"/>
        <w:keepLines w:val="0"/>
        <w:pageBreakBefore w:val="0"/>
        <w:wordWrap/>
        <w:overflowPunct/>
        <w:topLinePunct w:val="0"/>
        <w:autoSpaceDE/>
        <w:autoSpaceDN/>
        <w:bidi w:val="0"/>
        <w:adjustRightInd/>
        <w:snapToGrid/>
        <w:spacing w:line="560" w:lineRule="exact"/>
        <w:ind w:firstLine="640"/>
        <w:textAlignment w:val="auto"/>
        <w:rPr>
          <w:rFonts w:hint="eastAsia" w:ascii="仿宋_GB2312" w:hAnsi="微软雅黑" w:eastAsia="仿宋_GB2312"/>
          <w:sz w:val="32"/>
          <w:szCs w:val="32"/>
        </w:rPr>
      </w:pPr>
      <w:r>
        <w:rPr>
          <w:rFonts w:hint="eastAsia" w:ascii="仿宋_GB2312" w:hAnsi="微软雅黑" w:eastAsia="仿宋_GB2312" w:cs="宋体"/>
          <w:kern w:val="0"/>
          <w:sz w:val="32"/>
          <w:szCs w:val="32"/>
          <w:lang w:val="en-US" w:eastAsia="zh-CN" w:bidi="ar-SA"/>
        </w:rPr>
        <w:t>现按要求进行公示，公示期为5个工作日，从2026年4月17日至23日。公示期间如有异议，可来</w:t>
      </w:r>
      <w:r>
        <w:rPr>
          <w:rFonts w:hint="eastAsia" w:ascii="仿宋_GB2312" w:hAnsi="微软雅黑" w:eastAsia="仿宋_GB2312"/>
          <w:sz w:val="32"/>
          <w:szCs w:val="32"/>
        </w:rPr>
        <w:t>人来电或通过书面或电子邮件形式向安溪县农业农村局实名反映情况，以便调查核实。</w:t>
      </w: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sz w:val="32"/>
          <w:szCs w:val="32"/>
        </w:rPr>
      </w:pPr>
      <w:r>
        <w:rPr>
          <w:rFonts w:hint="eastAsia" w:ascii="仿宋_GB2312" w:hAnsi="微软雅黑" w:eastAsia="仿宋_GB2312"/>
          <w:sz w:val="32"/>
          <w:szCs w:val="32"/>
        </w:rPr>
        <w:t>地址：安溪县金融行政服务中心</w:t>
      </w:r>
      <w:r>
        <w:rPr>
          <w:rFonts w:ascii="仿宋_GB2312" w:hAnsi="微软雅黑" w:eastAsia="仿宋_GB2312"/>
          <w:sz w:val="32"/>
          <w:szCs w:val="32"/>
        </w:rPr>
        <w:t>2</w:t>
      </w:r>
      <w:r>
        <w:rPr>
          <w:rFonts w:hint="eastAsia" w:ascii="仿宋_GB2312" w:hAnsi="微软雅黑" w:eastAsia="仿宋_GB2312"/>
          <w:sz w:val="32"/>
          <w:szCs w:val="32"/>
        </w:rPr>
        <w:t>号楼（安溪县农业农村局）</w:t>
      </w: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firstLine="640"/>
        <w:textAlignment w:val="auto"/>
        <w:rPr>
          <w:rFonts w:ascii="仿宋_GB2312" w:hAnsi="微软雅黑" w:eastAsia="仿宋_GB2312"/>
          <w:sz w:val="32"/>
          <w:szCs w:val="32"/>
        </w:rPr>
      </w:pPr>
      <w:r>
        <w:rPr>
          <w:rFonts w:hint="eastAsia" w:ascii="仿宋_GB2312" w:hAnsi="微软雅黑" w:eastAsia="仿宋_GB2312"/>
          <w:sz w:val="32"/>
          <w:szCs w:val="32"/>
        </w:rPr>
        <w:t>电话：</w:t>
      </w:r>
      <w:r>
        <w:rPr>
          <w:rFonts w:ascii="仿宋_GB2312" w:hAnsi="微软雅黑" w:eastAsia="仿宋_GB2312"/>
          <w:sz w:val="32"/>
          <w:szCs w:val="32"/>
        </w:rPr>
        <w:t xml:space="preserve">0595-23232037 </w:t>
      </w:r>
      <w:r>
        <w:rPr>
          <w:rFonts w:ascii="微软雅黑" w:hAnsi="微软雅黑" w:eastAsia="仿宋_GB2312"/>
          <w:sz w:val="32"/>
          <w:szCs w:val="32"/>
        </w:rPr>
        <w:t xml:space="preserve">  </w:t>
      </w: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firstLine="640"/>
        <w:textAlignment w:val="auto"/>
        <w:rPr>
          <w:rFonts w:ascii="仿宋_GB2312" w:hAnsi="微软雅黑" w:eastAsia="仿宋_GB2312"/>
          <w:sz w:val="32"/>
          <w:szCs w:val="32"/>
        </w:rPr>
      </w:pPr>
    </w:p>
    <w:p>
      <w:pPr>
        <w:keepNext w:val="0"/>
        <w:keepLines w:val="0"/>
        <w:pageBreakBefore w:val="0"/>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附件：1.2026年度市级农业产业强镇拟建设项目汇总表</w:t>
      </w:r>
    </w:p>
    <w:p>
      <w:pPr>
        <w:keepNext w:val="0"/>
        <w:keepLines w:val="0"/>
        <w:pageBreakBefore w:val="0"/>
        <w:wordWrap/>
        <w:overflowPunct/>
        <w:topLinePunct w:val="0"/>
        <w:autoSpaceDE/>
        <w:autoSpaceDN/>
        <w:bidi w:val="0"/>
        <w:adjustRightInd/>
        <w:snapToGrid/>
        <w:spacing w:line="560" w:lineRule="exact"/>
        <w:ind w:firstLine="1600" w:firstLineChars="500"/>
        <w:jc w:val="both"/>
        <w:textAlignment w:val="auto"/>
        <w:rPr>
          <w:rFonts w:hint="default"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2.2026年市级乡村特色产业专业村项目申报汇总表</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 xml:space="preserve">    </w:t>
      </w:r>
    </w:p>
    <w:p>
      <w:pPr>
        <w:keepNext w:val="0"/>
        <w:keepLines w:val="0"/>
        <w:pageBreakBefore w:val="0"/>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b/>
          <w:bCs/>
          <w:sz w:val="32"/>
          <w:szCs w:val="32"/>
          <w:highlight w:val="none"/>
          <w:lang w:val="en-US" w:eastAsia="zh-CN"/>
        </w:rPr>
      </w:pP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firstLine="640"/>
        <w:textAlignment w:val="auto"/>
        <w:rPr>
          <w:rFonts w:hint="default" w:ascii="仿宋_GB2312" w:hAnsi="微软雅黑" w:eastAsia="仿宋_GB2312"/>
          <w:sz w:val="32"/>
          <w:szCs w:val="32"/>
          <w:lang w:val="en-US" w:eastAsia="zh-CN"/>
        </w:rPr>
      </w:pP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sz w:val="32"/>
          <w:szCs w:val="32"/>
        </w:rPr>
      </w:pP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right="1037" w:rightChars="494" w:firstLine="5219" w:firstLineChars="1631"/>
        <w:jc w:val="center"/>
        <w:textAlignment w:val="auto"/>
        <w:rPr>
          <w:rFonts w:ascii="仿宋_GB2312" w:hAnsi="微软雅黑" w:eastAsia="仿宋_GB2312"/>
          <w:sz w:val="32"/>
          <w:szCs w:val="32"/>
        </w:rPr>
      </w:pPr>
      <w:r>
        <w:rPr>
          <w:rFonts w:hint="eastAsia" w:ascii="仿宋_GB2312" w:hAnsi="微软雅黑" w:eastAsia="仿宋_GB2312"/>
          <w:sz w:val="32"/>
          <w:szCs w:val="32"/>
        </w:rPr>
        <w:t>安溪县农业农村局</w:t>
      </w:r>
    </w:p>
    <w:p>
      <w:pPr>
        <w:pStyle w:val="13"/>
        <w:keepNext w:val="0"/>
        <w:keepLines w:val="0"/>
        <w:pageBreakBefore w:val="0"/>
        <w:shd w:val="clear" w:color="auto" w:fill="FFFFFF"/>
        <w:wordWrap/>
        <w:overflowPunct/>
        <w:topLinePunct w:val="0"/>
        <w:autoSpaceDE/>
        <w:autoSpaceDN/>
        <w:bidi w:val="0"/>
        <w:adjustRightInd/>
        <w:snapToGrid/>
        <w:spacing w:before="0" w:beforeAutospacing="0" w:after="0" w:afterAutospacing="0" w:line="560" w:lineRule="exact"/>
        <w:ind w:right="1037" w:rightChars="494" w:firstLine="5219" w:firstLineChars="1631"/>
        <w:jc w:val="center"/>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2026年4月17日</w:t>
      </w: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jc w:val="left"/>
        <w:rPr>
          <w:rFonts w:hint="eastAsia" w:ascii="方正仿宋_GB2312" w:hAnsi="方正仿宋_GB2312" w:eastAsia="方正仿宋_GB2312" w:cs="方正仿宋_GB2312"/>
          <w:b w:val="0"/>
          <w:bCs w:val="0"/>
          <w:sz w:val="32"/>
          <w:szCs w:val="32"/>
          <w:highlight w:val="none"/>
          <w:lang w:val="en-US" w:eastAsia="zh-CN"/>
        </w:rPr>
        <w:sectPr>
          <w:footerReference r:id="rId3" w:type="default"/>
          <w:pgSz w:w="11906" w:h="16838"/>
          <w:pgMar w:top="1701" w:right="1474" w:bottom="1701" w:left="1474" w:header="851" w:footer="992" w:gutter="0"/>
          <w:paperSrc/>
          <w:pgNumType w:fmt="numberInDash"/>
          <w:cols w:space="0" w:num="1"/>
          <w:titlePg/>
          <w:rtlGutter w:val="0"/>
          <w:docGrid w:type="lines" w:linePitch="312" w:charSpace="0"/>
        </w:sectPr>
      </w:pPr>
    </w:p>
    <w:p>
      <w:pPr>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2026年度</w:t>
      </w:r>
      <w:r>
        <w:rPr>
          <w:rFonts w:hint="eastAsia" w:ascii="方正小标宋简体" w:hAnsi="方正小标宋简体" w:eastAsia="方正小标宋简体" w:cs="方正小标宋简体"/>
          <w:sz w:val="36"/>
          <w:szCs w:val="36"/>
        </w:rPr>
        <w:t>市级农业产业强镇</w:t>
      </w:r>
      <w:r>
        <w:rPr>
          <w:rFonts w:hint="eastAsia" w:ascii="方正小标宋简体" w:hAnsi="方正小标宋简体" w:eastAsia="方正小标宋简体" w:cs="方正小标宋简体"/>
          <w:sz w:val="36"/>
          <w:szCs w:val="36"/>
          <w:lang w:val="en-US" w:eastAsia="zh-CN"/>
        </w:rPr>
        <w:t>拟</w:t>
      </w:r>
      <w:r>
        <w:rPr>
          <w:rFonts w:hint="eastAsia" w:ascii="方正小标宋简体" w:hAnsi="方正小标宋简体" w:eastAsia="方正小标宋简体" w:cs="方正小标宋简体"/>
          <w:sz w:val="36"/>
          <w:szCs w:val="36"/>
          <w:lang w:eastAsia="zh-CN"/>
        </w:rPr>
        <w:t>建设项目</w:t>
      </w:r>
      <w:r>
        <w:rPr>
          <w:rFonts w:hint="eastAsia" w:ascii="方正小标宋简体" w:hAnsi="方正小标宋简体" w:eastAsia="方正小标宋简体" w:cs="方正小标宋简体"/>
          <w:sz w:val="36"/>
          <w:szCs w:val="36"/>
        </w:rPr>
        <w:t>汇总表</w:t>
      </w:r>
      <w:r>
        <w:rPr>
          <w:rFonts w:hint="eastAsia" w:ascii="方正小标宋简体" w:hAnsi="方正小标宋简体" w:eastAsia="方正小标宋简体" w:cs="方正小标宋简体"/>
          <w:sz w:val="36"/>
          <w:szCs w:val="36"/>
          <w:lang w:eastAsia="zh-CN"/>
        </w:rPr>
        <w:t>（任务清单）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eastAsia="zh-CN"/>
        </w:rPr>
      </w:pPr>
    </w:p>
    <w:tbl>
      <w:tblPr>
        <w:tblStyle w:val="9"/>
        <w:tblW w:w="13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962"/>
        <w:gridCol w:w="1227"/>
        <w:gridCol w:w="1350"/>
        <w:gridCol w:w="5534"/>
        <w:gridCol w:w="827"/>
        <w:gridCol w:w="648"/>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exact"/>
          <w:tblHeader/>
        </w:trPr>
        <w:tc>
          <w:tcPr>
            <w:tcW w:w="916"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kern w:val="0"/>
                <w:sz w:val="21"/>
                <w:szCs w:val="21"/>
                <w:lang w:bidi="ar"/>
              </w:rPr>
              <w:t>乡镇</w:t>
            </w:r>
          </w:p>
        </w:tc>
        <w:tc>
          <w:tcPr>
            <w:tcW w:w="196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eastAsia="zh-CN" w:bidi="ar"/>
              </w:rPr>
              <w:t>项目名称</w:t>
            </w:r>
          </w:p>
        </w:tc>
        <w:tc>
          <w:tcPr>
            <w:tcW w:w="1227"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eastAsia="zh-CN" w:bidi="ar"/>
              </w:rPr>
              <w:t>建设主体</w:t>
            </w:r>
          </w:p>
        </w:tc>
        <w:tc>
          <w:tcPr>
            <w:tcW w:w="1350"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eastAsia="zh-CN" w:bidi="ar"/>
              </w:rPr>
              <w:t>建设地点</w:t>
            </w:r>
          </w:p>
        </w:tc>
        <w:tc>
          <w:tcPr>
            <w:tcW w:w="5534"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eastAsia="zh-CN" w:bidi="ar"/>
              </w:rPr>
              <w:t>建设内容</w:t>
            </w:r>
          </w:p>
        </w:tc>
        <w:tc>
          <w:tcPr>
            <w:tcW w:w="827"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总投资（万元）</w:t>
            </w:r>
          </w:p>
        </w:tc>
        <w:tc>
          <w:tcPr>
            <w:tcW w:w="1481" w:type="dxa"/>
            <w:gridSpan w:val="2"/>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exact"/>
          <w:tblHeader/>
        </w:trPr>
        <w:tc>
          <w:tcPr>
            <w:tcW w:w="91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 w:val="21"/>
                <w:szCs w:val="21"/>
              </w:rPr>
            </w:pPr>
          </w:p>
        </w:tc>
        <w:tc>
          <w:tcPr>
            <w:tcW w:w="196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 w:val="21"/>
                <w:szCs w:val="21"/>
              </w:rPr>
            </w:pPr>
          </w:p>
        </w:tc>
        <w:tc>
          <w:tcPr>
            <w:tcW w:w="122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 w:val="21"/>
                <w:szCs w:val="21"/>
              </w:rPr>
            </w:pPr>
          </w:p>
        </w:tc>
        <w:tc>
          <w:tcPr>
            <w:tcW w:w="1350"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 w:val="21"/>
                <w:szCs w:val="21"/>
              </w:rPr>
            </w:pPr>
          </w:p>
        </w:tc>
        <w:tc>
          <w:tcPr>
            <w:tcW w:w="5534"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 w:val="21"/>
                <w:szCs w:val="21"/>
              </w:rPr>
            </w:pPr>
          </w:p>
        </w:tc>
        <w:tc>
          <w:tcPr>
            <w:tcW w:w="82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sz w:val="21"/>
                <w:szCs w:val="21"/>
              </w:rPr>
            </w:pPr>
          </w:p>
        </w:tc>
        <w:tc>
          <w:tcPr>
            <w:tcW w:w="64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财政资金</w:t>
            </w:r>
          </w:p>
        </w:tc>
        <w:tc>
          <w:tcPr>
            <w:tcW w:w="833"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eastAsia="zh-CN"/>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916"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西坪镇</w:t>
            </w:r>
          </w:p>
        </w:tc>
        <w:tc>
          <w:tcPr>
            <w:tcW w:w="1962" w:type="dxa"/>
            <w:vAlign w:val="center"/>
          </w:tcPr>
          <w:p>
            <w:pPr>
              <w:pStyle w:val="4"/>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spacing w:val="0"/>
                <w:w w:val="100"/>
                <w:kern w:val="2"/>
                <w:sz w:val="21"/>
                <w:szCs w:val="21"/>
                <w:vertAlign w:val="baseline"/>
                <w:lang w:val="en-US" w:eastAsia="zh-CN" w:bidi="ar-SA"/>
              </w:rPr>
              <w:t>西坪镇主题IP建设</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西坪镇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人民政府</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西坪镇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西源村</w:t>
            </w:r>
          </w:p>
        </w:tc>
        <w:tc>
          <w:tcPr>
            <w:tcW w:w="5534"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sz w:val="21"/>
                <w:szCs w:val="21"/>
              </w:rPr>
              <w:t>设计区域品牌LOGO</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IP形象，</w:t>
            </w:r>
            <w:r>
              <w:rPr>
                <w:rFonts w:hint="eastAsia" w:ascii="仿宋_GB2312" w:hAnsi="仿宋_GB2312" w:eastAsia="仿宋_GB2312" w:cs="仿宋_GB2312"/>
                <w:b w:val="0"/>
                <w:bCs w:val="0"/>
                <w:sz w:val="21"/>
                <w:szCs w:val="21"/>
              </w:rPr>
              <w:t>研发</w:t>
            </w:r>
            <w:r>
              <w:rPr>
                <w:rFonts w:hint="eastAsia" w:ascii="仿宋_GB2312" w:hAnsi="仿宋_GB2312" w:eastAsia="仿宋_GB2312" w:cs="仿宋_GB2312"/>
                <w:b w:val="0"/>
                <w:bCs w:val="0"/>
                <w:sz w:val="21"/>
                <w:szCs w:val="21"/>
                <w:lang w:val="en-US" w:eastAsia="zh-CN"/>
              </w:rPr>
              <w:t>设计</w:t>
            </w:r>
            <w:r>
              <w:rPr>
                <w:rFonts w:hint="eastAsia" w:ascii="仿宋_GB2312" w:hAnsi="仿宋_GB2312" w:eastAsia="仿宋_GB2312" w:cs="仿宋_GB2312"/>
                <w:b w:val="0"/>
                <w:bCs w:val="0"/>
                <w:sz w:val="21"/>
                <w:szCs w:val="21"/>
              </w:rPr>
              <w:t>系列文创产品</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打卡场景等</w:t>
            </w:r>
            <w:r>
              <w:rPr>
                <w:rFonts w:hint="eastAsia" w:ascii="仿宋_GB2312" w:hAnsi="仿宋_GB2312" w:eastAsia="仿宋_GB2312" w:cs="仿宋_GB2312"/>
                <w:b w:val="0"/>
                <w:bCs w:val="0"/>
                <w:sz w:val="21"/>
                <w:szCs w:val="21"/>
              </w:rPr>
              <w:t>，建设文旅引流与品牌展示新阵地</w:t>
            </w:r>
            <w:r>
              <w:rPr>
                <w:rFonts w:hint="eastAsia" w:ascii="仿宋_GB2312" w:hAnsi="仿宋_GB2312" w:eastAsia="仿宋_GB2312" w:cs="仿宋_GB2312"/>
                <w:b w:val="0"/>
                <w:bCs w:val="0"/>
                <w:sz w:val="21"/>
                <w:szCs w:val="21"/>
                <w:lang w:eastAsia="zh-CN"/>
              </w:rPr>
              <w:t>。</w:t>
            </w:r>
          </w:p>
        </w:tc>
        <w:tc>
          <w:tcPr>
            <w:tcW w:w="8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20</w:t>
            </w:r>
          </w:p>
        </w:tc>
        <w:tc>
          <w:tcPr>
            <w:tcW w:w="648"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20</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0" w:hRule="exact"/>
        </w:trPr>
        <w:tc>
          <w:tcPr>
            <w:tcW w:w="91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p>
        </w:tc>
        <w:tc>
          <w:tcPr>
            <w:tcW w:w="1962" w:type="dxa"/>
            <w:vAlign w:val="center"/>
          </w:tcPr>
          <w:p>
            <w:pPr>
              <w:keepNext w:val="0"/>
              <w:keepLines w:val="0"/>
              <w:pageBreakBefore w:val="0"/>
              <w:widowControl/>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sz w:val="21"/>
                <w:szCs w:val="21"/>
                <w:lang w:val="en-US" w:eastAsia="zh-CN"/>
              </w:rPr>
              <w:t>西坪镇尧山村</w:t>
            </w:r>
            <w:r>
              <w:rPr>
                <w:rFonts w:hint="eastAsia" w:ascii="仿宋_GB2312" w:hAnsi="仿宋_GB2312" w:eastAsia="仿宋_GB2312" w:cs="仿宋_GB2312"/>
                <w:b w:val="0"/>
                <w:bCs w:val="0"/>
                <w:sz w:val="21"/>
                <w:szCs w:val="21"/>
              </w:rPr>
              <w:t>铁观音发源地茶园生态修复改造</w:t>
            </w:r>
            <w:r>
              <w:rPr>
                <w:rFonts w:hint="eastAsia" w:ascii="仿宋_GB2312" w:hAnsi="仿宋_GB2312" w:eastAsia="仿宋_GB2312" w:cs="仿宋_GB2312"/>
                <w:b w:val="0"/>
                <w:bCs w:val="0"/>
                <w:sz w:val="21"/>
                <w:szCs w:val="21"/>
                <w:lang w:val="en-US" w:eastAsia="zh-CN"/>
              </w:rPr>
              <w:t>项目</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西坪镇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人民政府</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西坪镇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尧山村</w:t>
            </w:r>
          </w:p>
        </w:tc>
        <w:tc>
          <w:tcPr>
            <w:tcW w:w="553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0"/>
                <w:sz w:val="21"/>
                <w:szCs w:val="21"/>
                <w:lang w:val="en-US" w:eastAsia="zh-CN" w:bidi="ar"/>
              </w:rPr>
              <w:t>实施王说发源地生态茶园基础设施改造及产业路建设。具体为：完成茶园梯壁加固、部分挡土墙新建，并修复硬化茶园步道3公里；新建美屋角落120米茶园机耕路，</w:t>
            </w:r>
            <w:r>
              <w:rPr>
                <w:rFonts w:hint="eastAsia" w:ascii="仿宋_GB2312" w:hAnsi="仿宋_GB2312" w:eastAsia="仿宋_GB2312" w:cs="仿宋_GB2312"/>
                <w:b w:val="0"/>
                <w:bCs w:val="0"/>
                <w:color w:val="000000"/>
                <w:kern w:val="0"/>
                <w:sz w:val="21"/>
                <w:szCs w:val="21"/>
                <w:highlight w:val="none"/>
                <w:shd w:val="clear" w:color="auto" w:fill="auto"/>
                <w:lang w:val="en-US" w:eastAsia="zh-CN" w:bidi="ar-SA"/>
              </w:rPr>
              <w:t>建设一座约100立方蓄水池用于灌溉茶园。</w:t>
            </w:r>
          </w:p>
        </w:tc>
        <w:tc>
          <w:tcPr>
            <w:tcW w:w="8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65</w:t>
            </w:r>
          </w:p>
        </w:tc>
        <w:tc>
          <w:tcPr>
            <w:tcW w:w="648"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65</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91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p>
        </w:tc>
        <w:tc>
          <w:tcPr>
            <w:tcW w:w="1962" w:type="dxa"/>
            <w:vAlign w:val="center"/>
          </w:tcPr>
          <w:p>
            <w:pPr>
              <w:keepNext w:val="0"/>
              <w:keepLines w:val="0"/>
              <w:pageBreakBefore w:val="0"/>
              <w:widowControl/>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sz w:val="21"/>
                <w:szCs w:val="21"/>
                <w:lang w:val="en-US" w:eastAsia="zh-CN"/>
              </w:rPr>
              <w:t>西坪镇雾罩寨生态茶园基地修复提升项目</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西坪镇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人民政府</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西坪镇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2"/>
                <w:sz w:val="21"/>
                <w:szCs w:val="21"/>
                <w:lang w:val="en-US" w:eastAsia="zh-CN" w:bidi="ar-SA"/>
              </w:rPr>
              <w:t>西源村</w:t>
            </w:r>
          </w:p>
        </w:tc>
        <w:tc>
          <w:tcPr>
            <w:tcW w:w="5534"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kern w:val="0"/>
                <w:sz w:val="21"/>
                <w:szCs w:val="21"/>
                <w:lang w:val="en-US" w:eastAsia="zh-CN" w:bidi="ar"/>
              </w:rPr>
              <w:t>实施雾罩寨生态茶园基础设施改造及产业路建设。新建宽3.5米、长200米机耕路，硬化宽2米、长300米茶园产业路，建设茶园护坡、排水沟等附属设施。</w:t>
            </w:r>
          </w:p>
        </w:tc>
        <w:tc>
          <w:tcPr>
            <w:tcW w:w="8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65</w:t>
            </w:r>
          </w:p>
        </w:tc>
        <w:tc>
          <w:tcPr>
            <w:tcW w:w="648"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65</w:t>
            </w:r>
          </w:p>
        </w:tc>
        <w:tc>
          <w:tcPr>
            <w:tcW w:w="833"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exact"/>
        </w:trPr>
        <w:tc>
          <w:tcPr>
            <w:tcW w:w="10989" w:type="dxa"/>
            <w:gridSpan w:val="5"/>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小计</w:t>
            </w:r>
          </w:p>
        </w:tc>
        <w:tc>
          <w:tcPr>
            <w:tcW w:w="82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150</w:t>
            </w:r>
          </w:p>
        </w:tc>
        <w:tc>
          <w:tcPr>
            <w:tcW w:w="64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150</w:t>
            </w:r>
          </w:p>
        </w:tc>
        <w:tc>
          <w:tcPr>
            <w:tcW w:w="833"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916"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官桥镇</w:t>
            </w:r>
          </w:p>
        </w:tc>
        <w:tc>
          <w:tcPr>
            <w:tcW w:w="1962"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官桥镇官桥豆干地理标志证明商标注册</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官桥镇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人民政府</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官桥镇官桥村</w:t>
            </w:r>
          </w:p>
        </w:tc>
        <w:tc>
          <w:tcPr>
            <w:tcW w:w="5534"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委托专业机构完成官桥豆干地理标志证明商标的设计、申报及注册全流程工作，守护官桥豆干独特工艺与地域风味、筑牢品质、打响品牌。</w:t>
            </w:r>
          </w:p>
        </w:tc>
        <w:tc>
          <w:tcPr>
            <w:tcW w:w="827"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17</w:t>
            </w:r>
          </w:p>
        </w:tc>
        <w:tc>
          <w:tcPr>
            <w:tcW w:w="648"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14</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91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color w:val="000000"/>
                <w:sz w:val="21"/>
                <w:szCs w:val="21"/>
                <w:lang w:val="en-US" w:eastAsia="zh-CN"/>
              </w:rPr>
            </w:pPr>
          </w:p>
        </w:tc>
        <w:tc>
          <w:tcPr>
            <w:tcW w:w="1962" w:type="dxa"/>
            <w:vAlign w:val="center"/>
          </w:tcPr>
          <w:p>
            <w:pPr>
              <w:pStyle w:val="4"/>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官桥镇官桥豆干展览馆</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官桥镇</w:t>
            </w:r>
          </w:p>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人民政府</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莲美村莲沟居</w:t>
            </w:r>
          </w:p>
        </w:tc>
        <w:tc>
          <w:tcPr>
            <w:tcW w:w="5534"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莲美村莲沟居对现有建筑进行改造提升，融入豆干生产主题元素，购置展览展示等设备，打造集展示、体验、宣传于一体的豆干展览馆</w:t>
            </w:r>
          </w:p>
        </w:tc>
        <w:tc>
          <w:tcPr>
            <w:tcW w:w="827"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96</w:t>
            </w:r>
          </w:p>
        </w:tc>
        <w:tc>
          <w:tcPr>
            <w:tcW w:w="648"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96</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91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color w:val="000000"/>
                <w:sz w:val="21"/>
                <w:szCs w:val="21"/>
                <w:lang w:val="en-US" w:eastAsia="zh-CN"/>
              </w:rPr>
            </w:pPr>
          </w:p>
        </w:tc>
        <w:tc>
          <w:tcPr>
            <w:tcW w:w="1962" w:type="dxa"/>
            <w:vAlign w:val="center"/>
          </w:tcPr>
          <w:p>
            <w:pPr>
              <w:pStyle w:val="4"/>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sz w:val="21"/>
                <w:szCs w:val="21"/>
              </w:rPr>
              <w:t>官桥镇官桥豆干生产车间改造提升项目</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sz w:val="21"/>
                <w:szCs w:val="21"/>
                <w:lang w:eastAsia="zh-CN"/>
              </w:rPr>
              <w:t>安溪县半亩田食品有限公司</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sz w:val="21"/>
                <w:szCs w:val="21"/>
                <w:lang w:eastAsia="zh-CN"/>
              </w:rPr>
              <w:t>官桥镇仁峰村</w:t>
            </w:r>
          </w:p>
        </w:tc>
        <w:tc>
          <w:tcPr>
            <w:tcW w:w="5534"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sz w:val="21"/>
                <w:szCs w:val="21"/>
              </w:rPr>
              <w:t>官桥豆干</w:t>
            </w:r>
            <w:r>
              <w:rPr>
                <w:rFonts w:hint="eastAsia" w:ascii="仿宋_GB2312" w:hAnsi="仿宋_GB2312" w:eastAsia="仿宋_GB2312" w:cs="仿宋_GB2312"/>
                <w:sz w:val="21"/>
                <w:szCs w:val="21"/>
                <w:lang w:eastAsia="zh-CN"/>
              </w:rPr>
              <w:t>加</w:t>
            </w:r>
            <w:r>
              <w:rPr>
                <w:rFonts w:hint="eastAsia" w:ascii="仿宋_GB2312" w:hAnsi="仿宋_GB2312" w:eastAsia="仿宋_GB2312" w:cs="仿宋_GB2312"/>
                <w:sz w:val="21"/>
                <w:szCs w:val="21"/>
              </w:rPr>
              <w:t>工厂</w:t>
            </w:r>
            <w:r>
              <w:rPr>
                <w:rFonts w:hint="eastAsia" w:ascii="仿宋_GB2312" w:hAnsi="仿宋_GB2312" w:eastAsia="仿宋_GB2312" w:cs="仿宋_GB2312"/>
                <w:sz w:val="21"/>
                <w:szCs w:val="21"/>
                <w:lang w:eastAsia="zh-CN"/>
              </w:rPr>
              <w:t>设备购置：</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增加微压煮浆设备</w:t>
            </w:r>
            <w:r>
              <w:rPr>
                <w:rFonts w:hint="eastAsia" w:ascii="仿宋_GB2312" w:hAnsi="仿宋_GB2312" w:eastAsia="仿宋_GB2312" w:cs="仿宋_GB2312"/>
                <w:sz w:val="21"/>
                <w:szCs w:val="21"/>
                <w:lang w:val="en-US" w:eastAsia="zh-CN"/>
              </w:rPr>
              <w:t>3台2.全自动包装机1台3.新风系统（排风、排烟、排气）一套</w:t>
            </w:r>
          </w:p>
        </w:tc>
        <w:tc>
          <w:tcPr>
            <w:tcW w:w="827"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41</w:t>
            </w:r>
          </w:p>
        </w:tc>
        <w:tc>
          <w:tcPr>
            <w:tcW w:w="648"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20</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0" w:hRule="atLeast"/>
        </w:trPr>
        <w:tc>
          <w:tcPr>
            <w:tcW w:w="916"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b w:val="0"/>
                <w:bCs w:val="0"/>
                <w:color w:val="000000"/>
                <w:sz w:val="21"/>
                <w:szCs w:val="21"/>
                <w:lang w:val="en-US" w:eastAsia="zh-CN"/>
              </w:rPr>
            </w:pPr>
          </w:p>
        </w:tc>
        <w:tc>
          <w:tcPr>
            <w:tcW w:w="1962"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sz w:val="21"/>
                <w:szCs w:val="21"/>
              </w:rPr>
              <w:t>官桥镇官桥豆干生产车间改造提升项目</w:t>
            </w:r>
          </w:p>
        </w:tc>
        <w:tc>
          <w:tcPr>
            <w:tcW w:w="1227"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安溪文旅溪食有味食品有限公司</w:t>
            </w:r>
          </w:p>
        </w:tc>
        <w:tc>
          <w:tcPr>
            <w:tcW w:w="1350"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官桥豆干观光工厂</w:t>
            </w:r>
          </w:p>
        </w:tc>
        <w:tc>
          <w:tcPr>
            <w:tcW w:w="5534"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官桥豆干加工厂设备购置：1.购置给袋式全自动真空包装机、排气离心风机等设备；2.对生产车间地面找平处理，开挖排水槽、铺设排水管道，完成车间排污系统改造</w:t>
            </w:r>
          </w:p>
        </w:tc>
        <w:tc>
          <w:tcPr>
            <w:tcW w:w="827"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40</w:t>
            </w:r>
          </w:p>
        </w:tc>
        <w:tc>
          <w:tcPr>
            <w:tcW w:w="648"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kern w:val="0"/>
                <w:sz w:val="21"/>
                <w:szCs w:val="21"/>
                <w:highlight w:val="none"/>
                <w:shd w:val="clear" w:color="auto" w:fill="auto"/>
                <w:lang w:val="en-US" w:eastAsia="zh-CN"/>
              </w:rPr>
              <w:t>20</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kern w:val="2"/>
                <w:sz w:val="21"/>
                <w:szCs w:val="21"/>
                <w:lang w:val="en-US" w:eastAsia="zh-CN"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exact"/>
        </w:trPr>
        <w:tc>
          <w:tcPr>
            <w:tcW w:w="10989" w:type="dxa"/>
            <w:gridSpan w:val="5"/>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小计</w:t>
            </w:r>
          </w:p>
        </w:tc>
        <w:tc>
          <w:tcPr>
            <w:tcW w:w="827"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highlight w:val="none"/>
                <w:shd w:val="clear" w:color="auto" w:fill="auto"/>
                <w:lang w:val="en-US" w:eastAsia="zh-CN"/>
              </w:rPr>
              <w:t>194</w:t>
            </w:r>
          </w:p>
        </w:tc>
        <w:tc>
          <w:tcPr>
            <w:tcW w:w="648" w:type="dxa"/>
            <w:vAlign w:val="center"/>
          </w:tcPr>
          <w:p>
            <w:pPr>
              <w:keepNext w:val="0"/>
              <w:keepLines w:val="0"/>
              <w:pageBreakBefore w:val="0"/>
              <w:widowControl/>
              <w:kinsoku w:val="0"/>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highlight w:val="none"/>
                <w:shd w:val="clear" w:color="auto" w:fill="auto"/>
                <w:lang w:val="en-US" w:eastAsia="zh-CN"/>
              </w:rPr>
              <w:t>150</w:t>
            </w:r>
          </w:p>
        </w:tc>
        <w:tc>
          <w:tcPr>
            <w:tcW w:w="833" w:type="dxa"/>
            <w:vAlign w:val="center"/>
          </w:tcPr>
          <w:p>
            <w:pPr>
              <w:keepNext w:val="0"/>
              <w:keepLines w:val="0"/>
              <w:pageBreakBefore w:val="0"/>
              <w:widowControl/>
              <w:kinsoku w:val="0"/>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44</w:t>
            </w:r>
          </w:p>
        </w:tc>
      </w:tr>
    </w:tbl>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pStyle w:val="13"/>
        <w:shd w:val="clear" w:color="auto" w:fill="FFFFFF"/>
        <w:spacing w:before="0" w:beforeAutospacing="0" w:after="0" w:afterAutospacing="0" w:line="540" w:lineRule="exact"/>
        <w:ind w:right="1037" w:rightChars="494" w:firstLine="5219" w:firstLineChars="1631"/>
        <w:jc w:val="center"/>
        <w:rPr>
          <w:rFonts w:hint="eastAsia" w:ascii="仿宋_GB2312" w:hAnsi="微软雅黑" w:eastAsia="仿宋_GB2312"/>
          <w:sz w:val="32"/>
          <w:szCs w:val="32"/>
        </w:rPr>
      </w:pPr>
    </w:p>
    <w:p>
      <w:pPr>
        <w:keepNext w:val="0"/>
        <w:keepLines w:val="0"/>
        <w:pageBreakBefore w:val="0"/>
        <w:widowControl w:val="0"/>
        <w:kinsoku w:val="0"/>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US" w:eastAsia="zh-CN"/>
        </w:rPr>
        <w:t>附件2</w:t>
      </w: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2026年市级乡村特色产业专业村项目申报汇总表</w:t>
      </w:r>
    </w:p>
    <w:tbl>
      <w:tblPr>
        <w:tblStyle w:val="9"/>
        <w:tblW w:w="13749" w:type="dxa"/>
        <w:jc w:val="center"/>
        <w:tblInd w:w="0" w:type="dxa"/>
        <w:tblLayout w:type="fixed"/>
        <w:tblCellMar>
          <w:top w:w="0" w:type="dxa"/>
          <w:left w:w="108" w:type="dxa"/>
          <w:bottom w:w="0" w:type="dxa"/>
          <w:right w:w="108" w:type="dxa"/>
        </w:tblCellMar>
      </w:tblPr>
      <w:tblGrid>
        <w:gridCol w:w="569"/>
        <w:gridCol w:w="1175"/>
        <w:gridCol w:w="1080"/>
        <w:gridCol w:w="1008"/>
        <w:gridCol w:w="2244"/>
        <w:gridCol w:w="5412"/>
        <w:gridCol w:w="1140"/>
        <w:gridCol w:w="1121"/>
      </w:tblGrid>
      <w:tr>
        <w:tblPrEx>
          <w:tblLayout w:type="fixed"/>
          <w:tblCellMar>
            <w:top w:w="0" w:type="dxa"/>
            <w:left w:w="108" w:type="dxa"/>
            <w:bottom w:w="0" w:type="dxa"/>
            <w:right w:w="108" w:type="dxa"/>
          </w:tblCellMar>
        </w:tblPrEx>
        <w:trPr>
          <w:trHeight w:val="748"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序号</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乡镇</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村</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主导</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产业</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建设主体</w:t>
            </w:r>
          </w:p>
        </w:tc>
        <w:tc>
          <w:tcPr>
            <w:tcW w:w="54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建设内容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eastAsia="zh-CN"/>
              </w:rPr>
              <w:t>总投资额</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 w:val="0"/>
                <w:bCs/>
                <w:color w:val="000000"/>
                <w:sz w:val="21"/>
                <w:szCs w:val="21"/>
                <w:lang w:eastAsia="zh-CN"/>
              </w:rPr>
              <w:t>（万元）</w:t>
            </w:r>
          </w:p>
        </w:tc>
        <w:tc>
          <w:tcPr>
            <w:tcW w:w="11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val="0"/>
                <w:bCs/>
                <w:color w:val="000000"/>
                <w:sz w:val="21"/>
                <w:szCs w:val="21"/>
                <w:lang w:eastAsia="zh-CN"/>
              </w:rPr>
              <w:t>补助金额</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Cs/>
                <w:color w:val="000000"/>
                <w:sz w:val="21"/>
                <w:szCs w:val="21"/>
                <w:lang w:eastAsia="zh-CN"/>
              </w:rPr>
            </w:pPr>
            <w:r>
              <w:rPr>
                <w:rFonts w:hint="eastAsia" w:ascii="仿宋_GB2312" w:hAnsi="仿宋_GB2312" w:eastAsia="仿宋_GB2312" w:cs="仿宋_GB2312"/>
                <w:b w:val="0"/>
                <w:bCs/>
                <w:color w:val="000000"/>
                <w:sz w:val="21"/>
                <w:szCs w:val="21"/>
                <w:lang w:eastAsia="zh-CN"/>
              </w:rPr>
              <w:t>（万元）</w:t>
            </w:r>
          </w:p>
        </w:tc>
      </w:tr>
      <w:tr>
        <w:tblPrEx>
          <w:tblLayout w:type="fixed"/>
          <w:tblCellMar>
            <w:top w:w="0" w:type="dxa"/>
            <w:left w:w="108" w:type="dxa"/>
            <w:bottom w:w="0" w:type="dxa"/>
            <w:right w:w="108" w:type="dxa"/>
          </w:tblCellMar>
        </w:tblPrEx>
        <w:trPr>
          <w:trHeight w:val="1156" w:hRule="exact"/>
          <w:jc w:val="center"/>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蓝田镇</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尚忠村</w:t>
            </w:r>
          </w:p>
        </w:tc>
        <w:tc>
          <w:tcPr>
            <w:tcW w:w="1008"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柑橘</w:t>
            </w:r>
          </w:p>
        </w:tc>
        <w:tc>
          <w:tcPr>
            <w:tcW w:w="2244"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val="0"/>
                <w:bCs w:val="0"/>
                <w:i w:val="0"/>
                <w:iCs w:val="0"/>
                <w:color w:val="auto"/>
                <w:sz w:val="21"/>
                <w:szCs w:val="21"/>
                <w:highlight w:val="none"/>
                <w:u w:val="none"/>
                <w:shd w:val="clear" w:color="auto" w:fill="auto"/>
                <w:lang w:eastAsia="zh-CN"/>
              </w:rPr>
              <w:t>中马（泉州）生态农业有限公司</w:t>
            </w:r>
          </w:p>
        </w:tc>
        <w:tc>
          <w:tcPr>
            <w:tcW w:w="5412"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i w:val="0"/>
                <w:iCs w:val="0"/>
                <w:color w:val="000000"/>
                <w:sz w:val="21"/>
                <w:szCs w:val="21"/>
                <w:highlight w:val="none"/>
                <w:u w:val="none"/>
                <w:shd w:val="clear" w:color="auto" w:fill="auto"/>
                <w:lang w:eastAsia="zh-CN"/>
              </w:rPr>
              <w:t>建设农产品仓储用房，用于产品仓储及初级包装，主要建设内容为临时用房160平方米及挡土墙护坡等配套附属设施。</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20</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r>
      <w:tr>
        <w:tblPrEx>
          <w:tblLayout w:type="fixed"/>
          <w:tblCellMar>
            <w:top w:w="0" w:type="dxa"/>
            <w:left w:w="108" w:type="dxa"/>
            <w:bottom w:w="0" w:type="dxa"/>
            <w:right w:w="108" w:type="dxa"/>
          </w:tblCellMar>
        </w:tblPrEx>
        <w:trPr>
          <w:trHeight w:val="954" w:hRule="exact"/>
          <w:jc w:val="center"/>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芦田镇</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朝阳村</w:t>
            </w:r>
          </w:p>
        </w:tc>
        <w:tc>
          <w:tcPr>
            <w:tcW w:w="1008"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乌龙茶（梅占）</w:t>
            </w:r>
          </w:p>
        </w:tc>
        <w:tc>
          <w:tcPr>
            <w:tcW w:w="2244"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安溪县芦田镇朝阳村民委员会</w:t>
            </w:r>
          </w:p>
        </w:tc>
        <w:tc>
          <w:tcPr>
            <w:tcW w:w="5412"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highlight w:val="none"/>
                <w:lang w:val="en-US" w:eastAsia="zh-CN"/>
              </w:rPr>
              <w:t>朝阳村梅占茶园机耕路建设，建设趴船和石笋垵角落茶园机耕路，机耕路长350米，宽3米及配套排水沟和挡土墙。</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highlight w:val="none"/>
                <w:lang w:val="en-US" w:eastAsia="zh-CN"/>
              </w:rPr>
              <w:t>21</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10</w:t>
            </w:r>
          </w:p>
        </w:tc>
      </w:tr>
      <w:tr>
        <w:tblPrEx>
          <w:tblLayout w:type="fixed"/>
          <w:tblCellMar>
            <w:top w:w="0" w:type="dxa"/>
            <w:left w:w="108" w:type="dxa"/>
            <w:bottom w:w="0" w:type="dxa"/>
            <w:right w:w="108" w:type="dxa"/>
          </w:tblCellMar>
        </w:tblPrEx>
        <w:trPr>
          <w:trHeight w:val="1175" w:hRule="exact"/>
          <w:jc w:val="center"/>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虎邱镇</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金榜村</w:t>
            </w:r>
          </w:p>
        </w:tc>
        <w:tc>
          <w:tcPr>
            <w:tcW w:w="1008"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手工</w:t>
            </w:r>
          </w:p>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面线</w:t>
            </w:r>
          </w:p>
        </w:tc>
        <w:tc>
          <w:tcPr>
            <w:tcW w:w="2244"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安溪县飞凤樟榜面制品专业合作社</w:t>
            </w:r>
          </w:p>
        </w:tc>
        <w:tc>
          <w:tcPr>
            <w:tcW w:w="5412"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手工面线加工基地生产设施采购，购置和面机1台，开条机1台，搓条机4台，烘干机1台，包装机1台等面线制作设备，建设供电配电线路及配套设施。</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20</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10</w:t>
            </w:r>
          </w:p>
        </w:tc>
      </w:tr>
      <w:tr>
        <w:tblPrEx>
          <w:tblLayout w:type="fixed"/>
          <w:tblCellMar>
            <w:top w:w="0" w:type="dxa"/>
            <w:left w:w="108" w:type="dxa"/>
            <w:bottom w:w="0" w:type="dxa"/>
            <w:right w:w="108" w:type="dxa"/>
          </w:tblCellMar>
        </w:tblPrEx>
        <w:trPr>
          <w:trHeight w:val="1014" w:hRule="exact"/>
          <w:jc w:val="center"/>
        </w:trPr>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祥华乡</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珍山村</w:t>
            </w:r>
          </w:p>
        </w:tc>
        <w:tc>
          <w:tcPr>
            <w:tcW w:w="1008"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铁观音</w:t>
            </w:r>
          </w:p>
        </w:tc>
        <w:tc>
          <w:tcPr>
            <w:tcW w:w="2244"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安溪县山为茶业专业合作社</w:t>
            </w:r>
          </w:p>
        </w:tc>
        <w:tc>
          <w:tcPr>
            <w:tcW w:w="5412"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在珍山村瓦寮垵修建长600米，宽3米，厚0.18米的机耕路</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20</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2"/>
              <w:spacing w:line="300" w:lineRule="exact"/>
              <w:ind w:firstLine="0" w:firstLineChars="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10</w:t>
            </w:r>
          </w:p>
        </w:tc>
      </w:tr>
      <w:tr>
        <w:tblPrEx>
          <w:tblLayout w:type="fixed"/>
          <w:tblCellMar>
            <w:top w:w="0" w:type="dxa"/>
            <w:left w:w="108" w:type="dxa"/>
            <w:bottom w:w="0" w:type="dxa"/>
            <w:right w:w="108" w:type="dxa"/>
          </w:tblCellMar>
        </w:tblPrEx>
        <w:trPr>
          <w:trHeight w:val="803" w:hRule="exact"/>
          <w:jc w:val="center"/>
        </w:trPr>
        <w:tc>
          <w:tcPr>
            <w:tcW w:w="11488" w:type="dxa"/>
            <w:gridSpan w:val="6"/>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81</w:t>
            </w:r>
          </w:p>
        </w:tc>
        <w:tc>
          <w:tcPr>
            <w:tcW w:w="112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40</w:t>
            </w:r>
          </w:p>
        </w:tc>
      </w:tr>
    </w:tbl>
    <w:p>
      <w:pPr>
        <w:keepNext w:val="0"/>
        <w:keepLines w:val="0"/>
        <w:pageBreakBefore w:val="0"/>
        <w:widowControl w:val="0"/>
        <w:kinsoku w:val="0"/>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highlight w:val="none"/>
          <w:shd w:val="clear" w:color="auto" w:fill="auto"/>
          <w:lang w:val="en-US" w:eastAsia="zh-CN"/>
        </w:rPr>
      </w:pPr>
    </w:p>
    <w:p>
      <w:pPr>
        <w:pStyle w:val="13"/>
        <w:shd w:val="clear" w:color="auto" w:fill="FFFFFF"/>
        <w:spacing w:before="0" w:beforeAutospacing="0" w:after="0" w:afterAutospacing="0" w:line="240" w:lineRule="auto"/>
        <w:ind w:right="0" w:rightChars="0" w:firstLine="0" w:firstLineChars="0"/>
        <w:jc w:val="center"/>
        <w:rPr>
          <w:rFonts w:hint="eastAsia" w:ascii="仿宋_GB2312" w:hAnsi="微软雅黑" w:eastAsia="仿宋_GB2312"/>
          <w:sz w:val="32"/>
          <w:szCs w:val="32"/>
        </w:rPr>
      </w:pPr>
    </w:p>
    <w:sectPr>
      <w:pgSz w:w="16838" w:h="11906" w:orient="landscape"/>
      <w:pgMar w:top="1474" w:right="1701" w:bottom="1474" w:left="1588"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firstLine="0" w:firstLineChars="0"/>
                            <w:jc w:val="lef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105" w:leftChars="50" w:right="105" w:rightChars="50" w:firstLine="0" w:firstLineChars="0"/>
                      <w:jc w:val="left"/>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ZDg0Y2ZjYTg0ZjZhNWFiNmE0NGNkOTVkNDkwNTEifQ=="/>
  </w:docVars>
  <w:rsids>
    <w:rsidRoot w:val="00CF2AE2"/>
    <w:rsid w:val="00081BDA"/>
    <w:rsid w:val="000837E5"/>
    <w:rsid w:val="0010752E"/>
    <w:rsid w:val="00117751"/>
    <w:rsid w:val="00253E51"/>
    <w:rsid w:val="00286251"/>
    <w:rsid w:val="003C6B79"/>
    <w:rsid w:val="004E4E33"/>
    <w:rsid w:val="005219EB"/>
    <w:rsid w:val="00587DB4"/>
    <w:rsid w:val="00591884"/>
    <w:rsid w:val="00A66F86"/>
    <w:rsid w:val="00C8018F"/>
    <w:rsid w:val="00C8663A"/>
    <w:rsid w:val="00CF2AE2"/>
    <w:rsid w:val="00DE70D9"/>
    <w:rsid w:val="00E647F6"/>
    <w:rsid w:val="00EC2492"/>
    <w:rsid w:val="00F15B61"/>
    <w:rsid w:val="00F62A5B"/>
    <w:rsid w:val="00F839A0"/>
    <w:rsid w:val="00FE1B11"/>
    <w:rsid w:val="086A68D2"/>
    <w:rsid w:val="15F13D39"/>
    <w:rsid w:val="23220A82"/>
    <w:rsid w:val="32550576"/>
    <w:rsid w:val="37801A5F"/>
    <w:rsid w:val="3E534551"/>
    <w:rsid w:val="43B34FBA"/>
    <w:rsid w:val="46812C24"/>
    <w:rsid w:val="4DAA1458"/>
    <w:rsid w:val="56565194"/>
    <w:rsid w:val="5AF67947"/>
    <w:rsid w:val="6F334CC9"/>
    <w:rsid w:val="7E4506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index 5"/>
    <w:basedOn w:val="1"/>
    <w:next w:val="1"/>
    <w:qFormat/>
    <w:uiPriority w:val="0"/>
    <w:pPr>
      <w:spacing w:line="357" w:lineRule="atLeast"/>
      <w:ind w:left="1680"/>
      <w:jc w:val="both"/>
      <w:textAlignment w:val="baseline"/>
    </w:pPr>
    <w:rPr>
      <w:rFonts w:ascii="Times New Roman" w:hAnsi="Times New Roman" w:eastAsia="宋体" w:cs="Times New Roman"/>
      <w:color w:val="000000"/>
      <w:sz w:val="21"/>
      <w:u w:val="none" w:color="000000"/>
      <w:lang w:val="en-US" w:eastAsia="zh-CN" w:bidi="ar-SA"/>
    </w:rPr>
  </w:style>
  <w:style w:type="paragraph" w:styleId="4">
    <w:name w:val="Balloon Text"/>
    <w:basedOn w:val="1"/>
    <w:next w:val="1"/>
    <w:semiHidden/>
    <w:qFormat/>
    <w:uiPriority w:val="0"/>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oter Char"/>
    <w:basedOn w:val="7"/>
    <w:link w:val="5"/>
    <w:semiHidden/>
    <w:qFormat/>
    <w:locked/>
    <w:uiPriority w:val="99"/>
    <w:rPr>
      <w:rFonts w:cs="Times New Roman"/>
      <w:sz w:val="18"/>
      <w:szCs w:val="18"/>
    </w:rPr>
  </w:style>
  <w:style w:type="character" w:customStyle="1" w:styleId="12">
    <w:name w:val="Header Char"/>
    <w:basedOn w:val="7"/>
    <w:link w:val="6"/>
    <w:semiHidden/>
    <w:qFormat/>
    <w:locked/>
    <w:uiPriority w:val="99"/>
    <w:rPr>
      <w:rFonts w:cs="Times New Roman"/>
      <w:sz w:val="18"/>
      <w:szCs w:val="18"/>
    </w:rPr>
  </w:style>
  <w:style w:type="paragraph" w:customStyle="1" w:styleId="13">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1653</Words>
  <Characters>1770</Characters>
  <Lines>0</Lines>
  <Paragraphs>0</Paragraphs>
  <ScaleCrop>false</ScaleCrop>
  <LinksUpToDate>false</LinksUpToDate>
  <CharactersWithSpaces>1792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2022-06-13T03:59:00Z</dcterms:created>
  <dc:creator>admin</dc:creator>
  <cp:lastModifiedBy>Administrator</cp:lastModifiedBy>
  <cp:lastPrinted>2023-04-23T01:26:00Z</cp:lastPrinted>
  <dcterms:modified xsi:type="dcterms:W3CDTF">2026-04-17T01:15:10Z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3E49E9EE73F74EB59F2447D5B8AFDDC3_13</vt:lpwstr>
  </property>
  <property fmtid="{D5CDD505-2E9C-101B-9397-08002B2CF9AE}" pid="4" name="KSOTemplateDocerSaveRecord">
    <vt:lpwstr>eyJoZGlkIjoiM2M5ZDg0Y2ZjYTg0ZjZhNWFiNmE0NGNkOTVkNDkwNTEiLCJ1c2VySWQiOiI0OTcxMjQ5NDkifQ==</vt:lpwstr>
  </property>
</Properties>
</file>