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3E473">
      <w:pPr>
        <w:widowControl/>
        <w:shd w:val="clear" w:color="auto" w:fill="FFFFFF"/>
        <w:spacing w:line="600" w:lineRule="exact"/>
        <w:jc w:val="center"/>
        <w:rPr>
          <w:rFonts w:eastAsia="方正小标宋简体"/>
          <w:sz w:val="44"/>
          <w:szCs w:val="44"/>
        </w:rPr>
      </w:pPr>
    </w:p>
    <w:p w14:paraId="50D076FB">
      <w:pPr>
        <w:widowControl/>
        <w:shd w:val="clear" w:color="auto" w:fill="FFFFFF"/>
        <w:spacing w:line="600" w:lineRule="exact"/>
        <w:jc w:val="center"/>
        <w:rPr>
          <w:rFonts w:eastAsia="方正小标宋简体"/>
          <w:sz w:val="44"/>
          <w:szCs w:val="44"/>
        </w:rPr>
      </w:pPr>
      <w:bookmarkStart w:id="0" w:name="_GoBack"/>
      <w:r>
        <w:rPr>
          <w:rFonts w:hint="eastAsia" w:eastAsia="方正小标宋简体"/>
          <w:sz w:val="44"/>
          <w:szCs w:val="44"/>
        </w:rPr>
        <w:t>安溪县城市管理局</w:t>
      </w:r>
    </w:p>
    <w:p w14:paraId="3079DBFC">
      <w:pPr>
        <w:widowControl/>
        <w:shd w:val="clear" w:color="auto" w:fill="FFFFFF"/>
        <w:spacing w:line="600" w:lineRule="exact"/>
        <w:jc w:val="center"/>
        <w:rPr>
          <w:rFonts w:eastAsia="方正小标宋简体"/>
          <w:sz w:val="44"/>
          <w:szCs w:val="44"/>
        </w:rPr>
      </w:pPr>
      <w:r>
        <w:rPr>
          <w:rFonts w:hint="eastAsia" w:eastAsia="方正小标宋简体"/>
          <w:sz w:val="44"/>
          <w:szCs w:val="44"/>
        </w:rPr>
        <w:t>2021年政府信息公开工作年度报告</w:t>
      </w:r>
    </w:p>
    <w:bookmarkEnd w:id="0"/>
    <w:p w14:paraId="2B981570"/>
    <w:p w14:paraId="1CE95C8E">
      <w:pPr>
        <w:widowControl/>
        <w:spacing w:line="560" w:lineRule="exact"/>
        <w:ind w:firstLine="800" w:firstLineChars="250"/>
        <w:jc w:val="left"/>
        <w:rPr>
          <w:rFonts w:ascii="宋体" w:hAnsi="宋体" w:cs="宋体"/>
          <w:kern w:val="0"/>
          <w:sz w:val="24"/>
        </w:rPr>
      </w:pPr>
      <w:r>
        <w:rPr>
          <w:rFonts w:hint="eastAsia" w:ascii="仿宋_GB2312" w:hAnsi="宋体" w:eastAsia="仿宋_GB2312" w:cs="宋体"/>
          <w:color w:val="000000"/>
          <w:kern w:val="0"/>
          <w:sz w:val="32"/>
          <w:szCs w:val="32"/>
        </w:rPr>
        <w:t>根据修订后的《中华人民共和国政府信息公开条例》（国务院令第711号）</w:t>
      </w:r>
      <w:r>
        <w:rPr>
          <w:rFonts w:hint="eastAsia" w:ascii="仿宋_GB2312" w:eastAsia="仿宋_GB2312"/>
          <w:color w:val="000000"/>
          <w:sz w:val="32"/>
          <w:szCs w:val="32"/>
          <w:shd w:val="clear" w:color="auto" w:fill="FFFFFF"/>
        </w:rPr>
        <w:t>《国务院办公厅关于印发2021年政务公开工作要点的通知》（国办发〔2021〕12号）《福建省人民政府办公厅关于印发2021年全省政务公开工作主要任务分解表的通知》（闽政办函〔2021〕34号）《泉州市人民政府办公室关于印发2021年泉州市政务公开工作主要任务分解表的通知》</w:t>
      </w:r>
      <w:r>
        <w:rPr>
          <w:rFonts w:hint="eastAsia" w:ascii="仿宋_GB2312" w:hAnsi="宋体" w:eastAsia="仿宋_GB2312" w:cs="宋体"/>
          <w:color w:val="000000"/>
          <w:kern w:val="0"/>
          <w:sz w:val="32"/>
          <w:szCs w:val="32"/>
        </w:rPr>
        <w:t>等文件的要求，特编制并向社会公布安溪县城市管理局2021年政府信息公开工作年度报告。本报告由总体情况，主动公开政府信息的情况，收到和处理政府信息公开申请情况，政府信息公开行政复议、行政诉讼情况，存在的主要问题及改进情况，其他需要报告的事项等六部分组成。本年报中所列数据的统计期限自2021年1月1日起至2021年12月31日止。本年报的电子版可在“安溪县政府门户网”（www.fjax.gov.cn）下载。如对本年报有疑问，请与安溪县城市管理局联系（地址：安溪县金融服务中心1号楼7楼，邮编：362400，电话：0595-26003889，电子邮箱：axszj2018＠126.com）。</w:t>
      </w:r>
    </w:p>
    <w:p w14:paraId="022389F5">
      <w:pPr>
        <w:widowControl/>
        <w:spacing w:line="560" w:lineRule="exact"/>
        <w:ind w:firstLine="640"/>
        <w:jc w:val="left"/>
        <w:rPr>
          <w:rFonts w:ascii="宋体" w:hAnsi="宋体" w:cs="宋体"/>
          <w:color w:val="000000"/>
          <w:kern w:val="0"/>
          <w:sz w:val="24"/>
        </w:rPr>
      </w:pPr>
      <w:r>
        <w:rPr>
          <w:rFonts w:hint="eastAsia" w:ascii="黑体" w:hAnsi="黑体" w:eastAsia="黑体" w:cs="宋体"/>
          <w:color w:val="000000"/>
          <w:kern w:val="0"/>
          <w:sz w:val="32"/>
          <w:szCs w:val="32"/>
        </w:rPr>
        <w:t>一、总体情况</w:t>
      </w:r>
    </w:p>
    <w:p w14:paraId="04A23E10">
      <w:pPr>
        <w:widowControl/>
        <w:spacing w:line="56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2021年，安溪县城市管理局始终坚持以习近平新时代中国特色社会主义思想为指引，持续强化政府信息公开工作，聚焦群众关注点，紧紧围绕城市管理领域存在的问题，主动呼应群众，不断提升信息公开效能，政府信息公开工作整体稳定向上。2021年，安溪县城市管理局主动公开政府信息34条，全文电子化率100%；累计收到政府信息公开申请1件，在规定时限内答复1件，办结率100%。</w:t>
      </w:r>
    </w:p>
    <w:p w14:paraId="7EFD0898">
      <w:pPr>
        <w:widowControl/>
        <w:spacing w:line="560" w:lineRule="exact"/>
        <w:ind w:firstLine="640"/>
        <w:jc w:val="left"/>
        <w:rPr>
          <w:rFonts w:ascii="仿宋_GB2312" w:hAnsi="宋体" w:eastAsia="仿宋_GB2312" w:cs="宋体"/>
          <w:color w:val="000000"/>
          <w:kern w:val="0"/>
          <w:sz w:val="32"/>
          <w:szCs w:val="32"/>
        </w:rPr>
      </w:pPr>
      <w:r>
        <w:rPr>
          <w:rFonts w:hint="eastAsia" w:ascii="楷体_GB2312" w:hAnsi="宋体" w:eastAsia="楷体_GB2312" w:cs="宋体"/>
          <w:b/>
          <w:bCs/>
          <w:color w:val="000000"/>
          <w:kern w:val="0"/>
          <w:sz w:val="32"/>
          <w:szCs w:val="32"/>
        </w:rPr>
        <w:t>（一）强化组织领导。</w:t>
      </w:r>
      <w:r>
        <w:rPr>
          <w:rFonts w:hint="eastAsia" w:ascii="仿宋_GB2312" w:hAnsi="宋体" w:eastAsia="仿宋_GB2312" w:cs="宋体"/>
          <w:color w:val="000000"/>
          <w:kern w:val="0"/>
          <w:sz w:val="32"/>
          <w:szCs w:val="32"/>
        </w:rPr>
        <w:t>不断建立健全信息公开机制，明确各股室职责，细化责任、层层压实，同时指派1名工作人员开展政府信息公开工作，及时在政府门户网站进行相关内容的更新，确保信息及时、合规、高效的主动公开。</w:t>
      </w:r>
    </w:p>
    <w:p w14:paraId="57A95B10">
      <w:pPr>
        <w:widowControl/>
        <w:spacing w:line="560" w:lineRule="exact"/>
        <w:ind w:firstLine="640"/>
        <w:jc w:val="left"/>
        <w:rPr>
          <w:rFonts w:ascii="仿宋_GB2312" w:hAnsi="宋体" w:eastAsia="仿宋_GB2312" w:cs="宋体"/>
          <w:color w:val="000000"/>
          <w:kern w:val="0"/>
          <w:sz w:val="32"/>
          <w:szCs w:val="32"/>
        </w:rPr>
      </w:pPr>
      <w:r>
        <w:rPr>
          <w:rFonts w:hint="eastAsia" w:ascii="楷体_GB2312" w:hAnsi="宋体" w:eastAsia="楷体_GB2312" w:cs="宋体"/>
          <w:b/>
          <w:bCs/>
          <w:color w:val="000000"/>
          <w:kern w:val="0"/>
          <w:sz w:val="32"/>
          <w:szCs w:val="32"/>
        </w:rPr>
        <w:t>（二）规范公开程序。</w:t>
      </w:r>
      <w:r>
        <w:rPr>
          <w:rFonts w:hint="eastAsia" w:ascii="仿宋_GB2312" w:hAnsi="宋体" w:eastAsia="仿宋_GB2312" w:cs="宋体"/>
          <w:color w:val="000000"/>
          <w:kern w:val="0"/>
          <w:sz w:val="32"/>
          <w:szCs w:val="32"/>
        </w:rPr>
        <w:t>严格贯彻落实《政府信息公开条例》等文件要求，严格规范信息公开的内容和流程，明确由各信息报送股室负责信息编辑，由分管领导对报送信息进行审核，信息公开工作人员进行发布，推动信息公开工作规范化。</w:t>
      </w:r>
    </w:p>
    <w:p w14:paraId="7BDF6878">
      <w:pPr>
        <w:widowControl/>
        <w:spacing w:line="560" w:lineRule="exact"/>
        <w:ind w:firstLine="640"/>
        <w:jc w:val="left"/>
        <w:rPr>
          <w:rFonts w:ascii="仿宋_GB2312" w:hAnsi="宋体" w:eastAsia="仿宋_GB2312" w:cs="宋体"/>
          <w:color w:val="000000"/>
          <w:kern w:val="0"/>
          <w:sz w:val="32"/>
          <w:szCs w:val="32"/>
        </w:rPr>
      </w:pPr>
      <w:r>
        <w:rPr>
          <w:rFonts w:hint="eastAsia" w:ascii="楷体_GB2312" w:hAnsi="宋体" w:eastAsia="楷体_GB2312" w:cs="宋体"/>
          <w:b/>
          <w:bCs/>
          <w:color w:val="000000"/>
          <w:kern w:val="0"/>
          <w:sz w:val="32"/>
          <w:szCs w:val="32"/>
        </w:rPr>
        <w:t>（三）强化信息审查。</w:t>
      </w:r>
      <w:r>
        <w:rPr>
          <w:rFonts w:hint="eastAsia" w:ascii="仿宋_GB2312" w:hAnsi="宋体" w:eastAsia="仿宋_GB2312" w:cs="宋体"/>
          <w:color w:val="000000"/>
          <w:kern w:val="0"/>
          <w:sz w:val="32"/>
          <w:szCs w:val="32"/>
        </w:rPr>
        <w:t>认真贯彻落实意识形态工作，不断强化保密工作要求，注重公开信息的保密审查，由审核工作人员、分管领导共同对公开信息进行审查，确保公开信息不涉及涉密、敏感信息，切实维护网络信息安全。进一步保障群众的知情权。</w:t>
      </w:r>
    </w:p>
    <w:p w14:paraId="7CE139C2">
      <w:pPr>
        <w:pStyle w:val="11"/>
        <w:shd w:val="clear" w:color="auto" w:fill="FFFFFF"/>
        <w:spacing w:before="0" w:beforeAutospacing="0" w:after="0" w:afterAutospacing="0" w:line="560" w:lineRule="exact"/>
        <w:ind w:firstLine="420"/>
        <w:jc w:val="both"/>
        <w:textAlignment w:val="top"/>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二、主动公开政府信息情况</w:t>
      </w:r>
    </w:p>
    <w:tbl>
      <w:tblPr>
        <w:tblStyle w:val="12"/>
        <w:tblpPr w:leftFromText="180" w:rightFromText="180" w:vertAnchor="text" w:horzAnchor="page" w:tblpX="1924" w:tblpY="169"/>
        <w:tblOverlap w:val="never"/>
        <w:tblW w:w="842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03"/>
        <w:gridCol w:w="2103"/>
        <w:gridCol w:w="2103"/>
        <w:gridCol w:w="2117"/>
      </w:tblGrid>
      <w:tr w14:paraId="19CF53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tcPr>
          <w:p w14:paraId="2BD463B6">
            <w:pPr>
              <w:pStyle w:val="11"/>
              <w:spacing w:before="0" w:beforeAutospacing="0" w:after="0" w:afterAutospacing="0" w:line="560" w:lineRule="exact"/>
              <w:jc w:val="center"/>
              <w:textAlignment w:val="top"/>
              <w:rPr>
                <w:rFonts w:eastAsia="宋体"/>
              </w:rPr>
            </w:pPr>
            <w:r>
              <w:rPr>
                <w:rFonts w:hint="eastAsia" w:eastAsia="宋体"/>
                <w:color w:val="000000"/>
              </w:rPr>
              <w:t>第二十条第（一）项</w:t>
            </w:r>
          </w:p>
        </w:tc>
      </w:tr>
      <w:tr w14:paraId="538F89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tcMar>
              <w:top w:w="0" w:type="dxa"/>
              <w:left w:w="60" w:type="dxa"/>
              <w:bottom w:w="0" w:type="dxa"/>
              <w:right w:w="60" w:type="dxa"/>
            </w:tcMar>
          </w:tcPr>
          <w:p w14:paraId="06A9D05B">
            <w:pPr>
              <w:pStyle w:val="11"/>
              <w:spacing w:before="0" w:beforeAutospacing="0" w:after="0" w:afterAutospacing="0" w:line="560" w:lineRule="exact"/>
              <w:jc w:val="center"/>
              <w:textAlignment w:val="top"/>
              <w:rPr>
                <w:rFonts w:eastAsia="宋体"/>
              </w:rPr>
            </w:pPr>
            <w:r>
              <w:rPr>
                <w:rFonts w:hint="eastAsia" w:eastAsia="宋体"/>
                <w:color w:val="000000"/>
              </w:rPr>
              <w:t>信息内容</w:t>
            </w:r>
          </w:p>
        </w:tc>
        <w:tc>
          <w:tcPr>
            <w:tcW w:w="2103" w:type="dxa"/>
            <w:tcBorders>
              <w:top w:val="single" w:color="auto" w:sz="6" w:space="0"/>
              <w:left w:val="nil"/>
              <w:bottom w:val="single" w:color="auto" w:sz="6" w:space="0"/>
              <w:right w:val="single" w:color="auto" w:sz="6" w:space="0"/>
            </w:tcBorders>
            <w:tcMar>
              <w:top w:w="0" w:type="dxa"/>
              <w:left w:w="60" w:type="dxa"/>
              <w:bottom w:w="0" w:type="dxa"/>
              <w:right w:w="60" w:type="dxa"/>
            </w:tcMar>
          </w:tcPr>
          <w:p w14:paraId="72B0AD43">
            <w:pPr>
              <w:pStyle w:val="11"/>
              <w:spacing w:before="0" w:beforeAutospacing="0" w:after="0" w:afterAutospacing="0" w:line="560" w:lineRule="exact"/>
              <w:jc w:val="center"/>
              <w:textAlignment w:val="top"/>
              <w:rPr>
                <w:rFonts w:eastAsia="宋体"/>
              </w:rPr>
            </w:pPr>
            <w:r>
              <w:rPr>
                <w:rFonts w:hint="eastAsia" w:eastAsia="宋体"/>
                <w:color w:val="000000"/>
              </w:rPr>
              <w:t>本年</w:t>
            </w:r>
            <w:r>
              <w:rPr>
                <w:rFonts w:hint="eastAsia" w:eastAsia="宋体"/>
              </w:rPr>
              <w:t>制发件数</w:t>
            </w:r>
          </w:p>
        </w:tc>
        <w:tc>
          <w:tcPr>
            <w:tcW w:w="2103" w:type="dxa"/>
            <w:tcBorders>
              <w:top w:val="single" w:color="auto" w:sz="6" w:space="0"/>
              <w:left w:val="nil"/>
              <w:bottom w:val="single" w:color="auto" w:sz="6" w:space="0"/>
              <w:right w:val="single" w:color="auto" w:sz="6" w:space="0"/>
            </w:tcBorders>
            <w:tcMar>
              <w:top w:w="0" w:type="dxa"/>
              <w:left w:w="60" w:type="dxa"/>
              <w:bottom w:w="0" w:type="dxa"/>
              <w:right w:w="60" w:type="dxa"/>
            </w:tcMar>
          </w:tcPr>
          <w:p w14:paraId="59EAB99B">
            <w:pPr>
              <w:pStyle w:val="11"/>
              <w:spacing w:before="0" w:beforeAutospacing="0" w:after="0" w:afterAutospacing="0" w:line="560" w:lineRule="exact"/>
              <w:jc w:val="center"/>
              <w:textAlignment w:val="top"/>
              <w:rPr>
                <w:rFonts w:eastAsia="宋体"/>
              </w:rPr>
            </w:pPr>
            <w:r>
              <w:rPr>
                <w:rFonts w:hint="eastAsia" w:eastAsia="宋体"/>
                <w:color w:val="000000"/>
              </w:rPr>
              <w:t>本年废止件数</w:t>
            </w:r>
          </w:p>
        </w:tc>
        <w:tc>
          <w:tcPr>
            <w:tcW w:w="2117" w:type="dxa"/>
            <w:tcBorders>
              <w:top w:val="single" w:color="auto" w:sz="6" w:space="0"/>
              <w:left w:val="nil"/>
              <w:bottom w:val="single" w:color="auto" w:sz="6" w:space="0"/>
              <w:right w:val="single" w:color="auto" w:sz="6" w:space="0"/>
            </w:tcBorders>
            <w:tcMar>
              <w:top w:w="0" w:type="dxa"/>
              <w:left w:w="60" w:type="dxa"/>
              <w:bottom w:w="0" w:type="dxa"/>
              <w:right w:w="60" w:type="dxa"/>
            </w:tcMar>
          </w:tcPr>
          <w:p w14:paraId="75507C2B">
            <w:pPr>
              <w:pStyle w:val="11"/>
              <w:spacing w:before="0" w:beforeAutospacing="0" w:after="0" w:afterAutospacing="0" w:line="560" w:lineRule="exact"/>
              <w:jc w:val="center"/>
              <w:textAlignment w:val="top"/>
              <w:rPr>
                <w:rFonts w:eastAsia="宋体"/>
              </w:rPr>
            </w:pPr>
            <w:r>
              <w:rPr>
                <w:rFonts w:hint="eastAsia" w:eastAsia="宋体"/>
                <w:color w:val="000000"/>
              </w:rPr>
              <w:t>现行有效件</w:t>
            </w:r>
            <w:r>
              <w:rPr>
                <w:rFonts w:hint="eastAsia" w:eastAsia="宋体"/>
              </w:rPr>
              <w:t>数</w:t>
            </w:r>
          </w:p>
        </w:tc>
      </w:tr>
      <w:tr w14:paraId="6DB0B7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tcMar>
              <w:top w:w="0" w:type="dxa"/>
              <w:left w:w="60" w:type="dxa"/>
              <w:bottom w:w="0" w:type="dxa"/>
              <w:right w:w="60" w:type="dxa"/>
            </w:tcMar>
          </w:tcPr>
          <w:p w14:paraId="368FA946">
            <w:pPr>
              <w:pStyle w:val="11"/>
              <w:spacing w:before="0" w:beforeAutospacing="0" w:after="0" w:afterAutospacing="0" w:line="560" w:lineRule="exact"/>
              <w:textAlignment w:val="top"/>
              <w:rPr>
                <w:rFonts w:eastAsia="宋体"/>
              </w:rPr>
            </w:pPr>
            <w:r>
              <w:rPr>
                <w:rFonts w:hint="eastAsia" w:eastAsia="宋体"/>
                <w:color w:val="000000"/>
              </w:rPr>
              <w:t>规章</w:t>
            </w:r>
          </w:p>
        </w:tc>
        <w:tc>
          <w:tcPr>
            <w:tcW w:w="2103" w:type="dxa"/>
            <w:tcBorders>
              <w:top w:val="nil"/>
              <w:left w:val="nil"/>
              <w:bottom w:val="single" w:color="auto" w:sz="6" w:space="0"/>
              <w:right w:val="single" w:color="auto" w:sz="6" w:space="0"/>
            </w:tcBorders>
            <w:tcMar>
              <w:top w:w="0" w:type="dxa"/>
              <w:left w:w="60" w:type="dxa"/>
              <w:bottom w:w="0" w:type="dxa"/>
              <w:right w:w="60" w:type="dxa"/>
            </w:tcMar>
          </w:tcPr>
          <w:p w14:paraId="13889D8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2103" w:type="dxa"/>
            <w:tcBorders>
              <w:top w:val="nil"/>
              <w:left w:val="nil"/>
              <w:bottom w:val="single" w:color="auto" w:sz="6" w:space="0"/>
              <w:right w:val="single" w:color="auto" w:sz="6" w:space="0"/>
            </w:tcBorders>
            <w:tcMar>
              <w:top w:w="0" w:type="dxa"/>
              <w:left w:w="60" w:type="dxa"/>
              <w:bottom w:w="0" w:type="dxa"/>
              <w:right w:w="60" w:type="dxa"/>
            </w:tcMar>
          </w:tcPr>
          <w:p w14:paraId="7A38314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2117" w:type="dxa"/>
            <w:tcBorders>
              <w:top w:val="nil"/>
              <w:left w:val="nil"/>
              <w:bottom w:val="single" w:color="auto" w:sz="6" w:space="0"/>
              <w:right w:val="single" w:color="auto" w:sz="6" w:space="0"/>
            </w:tcBorders>
            <w:tcMar>
              <w:top w:w="0" w:type="dxa"/>
              <w:left w:w="60" w:type="dxa"/>
              <w:bottom w:w="0" w:type="dxa"/>
              <w:right w:w="60" w:type="dxa"/>
            </w:tcMar>
          </w:tcPr>
          <w:p w14:paraId="28E06E6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340A64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tcMar>
              <w:top w:w="0" w:type="dxa"/>
              <w:left w:w="60" w:type="dxa"/>
              <w:bottom w:w="0" w:type="dxa"/>
              <w:right w:w="60" w:type="dxa"/>
            </w:tcMar>
          </w:tcPr>
          <w:p w14:paraId="4EA26958">
            <w:pPr>
              <w:pStyle w:val="11"/>
              <w:spacing w:before="0" w:beforeAutospacing="0" w:after="0" w:afterAutospacing="0" w:line="560" w:lineRule="exact"/>
              <w:textAlignment w:val="top"/>
              <w:rPr>
                <w:rFonts w:eastAsia="宋体"/>
              </w:rPr>
            </w:pPr>
            <w:r>
              <w:rPr>
                <w:rFonts w:hint="eastAsia" w:eastAsia="宋体"/>
                <w:color w:val="000000"/>
              </w:rPr>
              <w:t>行政规范性文件</w:t>
            </w:r>
          </w:p>
        </w:tc>
        <w:tc>
          <w:tcPr>
            <w:tcW w:w="2103" w:type="dxa"/>
            <w:tcBorders>
              <w:top w:val="nil"/>
              <w:left w:val="nil"/>
              <w:bottom w:val="single" w:color="auto" w:sz="6" w:space="0"/>
              <w:right w:val="single" w:color="auto" w:sz="6" w:space="0"/>
            </w:tcBorders>
            <w:tcMar>
              <w:top w:w="0" w:type="dxa"/>
              <w:left w:w="60" w:type="dxa"/>
              <w:bottom w:w="0" w:type="dxa"/>
              <w:right w:w="60" w:type="dxa"/>
            </w:tcMar>
          </w:tcPr>
          <w:p w14:paraId="37F24785">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2103" w:type="dxa"/>
            <w:tcBorders>
              <w:top w:val="nil"/>
              <w:left w:val="nil"/>
              <w:bottom w:val="single" w:color="auto" w:sz="6" w:space="0"/>
              <w:right w:val="single" w:color="auto" w:sz="6" w:space="0"/>
            </w:tcBorders>
            <w:tcMar>
              <w:top w:w="0" w:type="dxa"/>
              <w:left w:w="60" w:type="dxa"/>
              <w:bottom w:w="0" w:type="dxa"/>
              <w:right w:w="60" w:type="dxa"/>
            </w:tcMar>
          </w:tcPr>
          <w:p w14:paraId="7E37D94F">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2117" w:type="dxa"/>
            <w:tcBorders>
              <w:top w:val="nil"/>
              <w:left w:val="nil"/>
              <w:bottom w:val="single" w:color="auto" w:sz="6" w:space="0"/>
              <w:right w:val="single" w:color="auto" w:sz="6" w:space="0"/>
            </w:tcBorders>
            <w:tcMar>
              <w:top w:w="0" w:type="dxa"/>
              <w:left w:w="60" w:type="dxa"/>
              <w:bottom w:w="0" w:type="dxa"/>
              <w:right w:w="60" w:type="dxa"/>
            </w:tcMar>
          </w:tcPr>
          <w:p w14:paraId="21517EF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0D8BDC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tcPr>
          <w:p w14:paraId="4CBC3BF2">
            <w:pPr>
              <w:pStyle w:val="11"/>
              <w:spacing w:before="0" w:beforeAutospacing="0" w:after="0" w:afterAutospacing="0" w:line="560" w:lineRule="exact"/>
              <w:jc w:val="center"/>
              <w:textAlignment w:val="top"/>
              <w:rPr>
                <w:rFonts w:eastAsia="宋体"/>
              </w:rPr>
            </w:pPr>
            <w:r>
              <w:rPr>
                <w:rFonts w:hint="eastAsia" w:eastAsia="宋体"/>
                <w:color w:val="000000"/>
              </w:rPr>
              <w:t>第二十条第（五）项</w:t>
            </w:r>
          </w:p>
        </w:tc>
      </w:tr>
      <w:tr w14:paraId="014248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tcMar>
              <w:top w:w="0" w:type="dxa"/>
              <w:left w:w="60" w:type="dxa"/>
              <w:bottom w:w="0" w:type="dxa"/>
              <w:right w:w="60" w:type="dxa"/>
            </w:tcMar>
          </w:tcPr>
          <w:p w14:paraId="23BA7242">
            <w:pPr>
              <w:pStyle w:val="11"/>
              <w:spacing w:before="0" w:beforeAutospacing="0" w:after="0" w:afterAutospacing="0" w:line="560" w:lineRule="exact"/>
              <w:jc w:val="center"/>
              <w:textAlignment w:val="top"/>
              <w:rPr>
                <w:rFonts w:eastAsia="宋体"/>
              </w:rPr>
            </w:pPr>
            <w:r>
              <w:rPr>
                <w:rFonts w:hint="eastAsia" w:eastAsia="宋体"/>
                <w:color w:val="000000"/>
              </w:rPr>
              <w:t>信息内容</w:t>
            </w:r>
          </w:p>
        </w:tc>
        <w:tc>
          <w:tcPr>
            <w:tcW w:w="6323" w:type="dxa"/>
            <w:gridSpan w:val="3"/>
            <w:tcBorders>
              <w:top w:val="nil"/>
              <w:left w:val="nil"/>
              <w:bottom w:val="single" w:color="auto" w:sz="6" w:space="0"/>
              <w:right w:val="single" w:color="auto" w:sz="6" w:space="0"/>
            </w:tcBorders>
            <w:tcMar>
              <w:top w:w="0" w:type="dxa"/>
              <w:left w:w="60" w:type="dxa"/>
              <w:bottom w:w="0" w:type="dxa"/>
              <w:right w:w="60" w:type="dxa"/>
            </w:tcMar>
          </w:tcPr>
          <w:p w14:paraId="3949F5B5">
            <w:pPr>
              <w:pStyle w:val="11"/>
              <w:spacing w:before="0" w:beforeAutospacing="0" w:after="0" w:afterAutospacing="0" w:line="560" w:lineRule="exact"/>
              <w:jc w:val="center"/>
              <w:textAlignment w:val="top"/>
              <w:rPr>
                <w:rFonts w:eastAsia="宋体"/>
              </w:rPr>
            </w:pPr>
            <w:r>
              <w:rPr>
                <w:rFonts w:hint="eastAsia" w:eastAsia="宋体"/>
                <w:color w:val="000000"/>
              </w:rPr>
              <w:t>本年处理决定数量</w:t>
            </w:r>
          </w:p>
        </w:tc>
      </w:tr>
      <w:tr w14:paraId="2ADBB0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tcMar>
              <w:top w:w="0" w:type="dxa"/>
              <w:left w:w="60" w:type="dxa"/>
              <w:bottom w:w="0" w:type="dxa"/>
              <w:right w:w="60" w:type="dxa"/>
            </w:tcMar>
          </w:tcPr>
          <w:p w14:paraId="12C5DE96">
            <w:pPr>
              <w:pStyle w:val="11"/>
              <w:spacing w:before="0" w:beforeAutospacing="0" w:after="0" w:afterAutospacing="0" w:line="560" w:lineRule="exact"/>
              <w:textAlignment w:val="top"/>
              <w:rPr>
                <w:rFonts w:eastAsia="宋体"/>
              </w:rPr>
            </w:pPr>
            <w:r>
              <w:rPr>
                <w:rFonts w:hint="eastAsia" w:eastAsia="宋体"/>
                <w:color w:val="000000"/>
              </w:rPr>
              <w:t>行政许可</w:t>
            </w:r>
          </w:p>
        </w:tc>
        <w:tc>
          <w:tcPr>
            <w:tcW w:w="6323" w:type="dxa"/>
            <w:gridSpan w:val="3"/>
            <w:tcBorders>
              <w:top w:val="nil"/>
              <w:left w:val="nil"/>
              <w:bottom w:val="single" w:color="auto" w:sz="6" w:space="0"/>
              <w:right w:val="single" w:color="auto" w:sz="6" w:space="0"/>
            </w:tcBorders>
            <w:tcMar>
              <w:top w:w="0" w:type="dxa"/>
              <w:left w:w="60" w:type="dxa"/>
              <w:bottom w:w="0" w:type="dxa"/>
              <w:right w:w="60" w:type="dxa"/>
            </w:tcMar>
          </w:tcPr>
          <w:p w14:paraId="0D062453">
            <w:pPr>
              <w:widowControl/>
              <w:spacing w:line="560" w:lineRule="exact"/>
              <w:jc w:val="center"/>
              <w:textAlignment w:val="top"/>
              <w:rPr>
                <w:rFonts w:ascii="宋体" w:hAnsi="宋体" w:eastAsia="宋体" w:cs="宋体"/>
                <w:sz w:val="24"/>
              </w:rPr>
            </w:pPr>
            <w:r>
              <w:rPr>
                <w:rFonts w:hint="eastAsia" w:ascii="宋体" w:hAnsi="宋体" w:eastAsia="宋体" w:cs="宋体"/>
                <w:sz w:val="24"/>
              </w:rPr>
              <w:t>3</w:t>
            </w:r>
          </w:p>
        </w:tc>
      </w:tr>
      <w:tr w14:paraId="04BD3A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tcPr>
          <w:p w14:paraId="5232E166">
            <w:pPr>
              <w:pStyle w:val="11"/>
              <w:spacing w:before="0" w:beforeAutospacing="0" w:after="0" w:afterAutospacing="0" w:line="560" w:lineRule="exact"/>
              <w:jc w:val="center"/>
              <w:textAlignment w:val="top"/>
              <w:rPr>
                <w:rFonts w:eastAsia="宋体"/>
              </w:rPr>
            </w:pPr>
            <w:r>
              <w:rPr>
                <w:rFonts w:hint="eastAsia" w:eastAsia="宋体"/>
                <w:color w:val="000000"/>
              </w:rPr>
              <w:t>第二十条第（六）项</w:t>
            </w:r>
          </w:p>
        </w:tc>
      </w:tr>
      <w:tr w14:paraId="761032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tcMar>
              <w:top w:w="0" w:type="dxa"/>
              <w:left w:w="60" w:type="dxa"/>
              <w:bottom w:w="0" w:type="dxa"/>
              <w:right w:w="60" w:type="dxa"/>
            </w:tcMar>
          </w:tcPr>
          <w:p w14:paraId="63DFD426">
            <w:pPr>
              <w:pStyle w:val="11"/>
              <w:spacing w:before="0" w:beforeAutospacing="0" w:after="0" w:afterAutospacing="0" w:line="560" w:lineRule="exact"/>
              <w:jc w:val="center"/>
              <w:textAlignment w:val="top"/>
              <w:rPr>
                <w:rFonts w:eastAsia="宋体"/>
              </w:rPr>
            </w:pPr>
            <w:r>
              <w:rPr>
                <w:rFonts w:hint="eastAsia" w:eastAsia="宋体"/>
                <w:color w:val="000000"/>
              </w:rPr>
              <w:t>信息内容</w:t>
            </w:r>
          </w:p>
        </w:tc>
        <w:tc>
          <w:tcPr>
            <w:tcW w:w="6323" w:type="dxa"/>
            <w:gridSpan w:val="3"/>
            <w:tcBorders>
              <w:top w:val="single" w:color="auto" w:sz="6" w:space="0"/>
              <w:left w:val="nil"/>
              <w:bottom w:val="single" w:color="auto" w:sz="6" w:space="0"/>
              <w:right w:val="single" w:color="auto" w:sz="6" w:space="0"/>
            </w:tcBorders>
            <w:tcMar>
              <w:top w:w="0" w:type="dxa"/>
              <w:left w:w="60" w:type="dxa"/>
              <w:bottom w:w="0" w:type="dxa"/>
              <w:right w:w="60" w:type="dxa"/>
            </w:tcMar>
          </w:tcPr>
          <w:p w14:paraId="3C48EA25">
            <w:pPr>
              <w:pStyle w:val="11"/>
              <w:spacing w:before="0" w:beforeAutospacing="0" w:after="0" w:afterAutospacing="0" w:line="560" w:lineRule="exact"/>
              <w:jc w:val="center"/>
              <w:textAlignment w:val="top"/>
              <w:rPr>
                <w:rFonts w:eastAsia="宋体"/>
              </w:rPr>
            </w:pPr>
            <w:r>
              <w:rPr>
                <w:rFonts w:hint="eastAsia" w:eastAsia="宋体"/>
                <w:color w:val="000000"/>
              </w:rPr>
              <w:t>本年处理决定数量</w:t>
            </w:r>
          </w:p>
        </w:tc>
      </w:tr>
      <w:tr w14:paraId="4DC8B5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tcMar>
              <w:top w:w="0" w:type="dxa"/>
              <w:left w:w="60" w:type="dxa"/>
              <w:bottom w:w="0" w:type="dxa"/>
              <w:right w:w="60" w:type="dxa"/>
            </w:tcMar>
          </w:tcPr>
          <w:p w14:paraId="55290AC9">
            <w:pPr>
              <w:pStyle w:val="11"/>
              <w:spacing w:before="0" w:beforeAutospacing="0" w:after="0" w:afterAutospacing="0" w:line="560" w:lineRule="exact"/>
              <w:textAlignment w:val="top"/>
              <w:rPr>
                <w:rFonts w:eastAsia="宋体"/>
              </w:rPr>
            </w:pPr>
            <w:r>
              <w:rPr>
                <w:rFonts w:hint="eastAsia" w:eastAsia="宋体"/>
                <w:color w:val="000000"/>
              </w:rPr>
              <w:t>行政处罚</w:t>
            </w:r>
          </w:p>
        </w:tc>
        <w:tc>
          <w:tcPr>
            <w:tcW w:w="6323" w:type="dxa"/>
            <w:gridSpan w:val="3"/>
            <w:tcBorders>
              <w:top w:val="nil"/>
              <w:left w:val="nil"/>
              <w:bottom w:val="single" w:color="auto" w:sz="6" w:space="0"/>
              <w:right w:val="single" w:color="auto" w:sz="6" w:space="0"/>
            </w:tcBorders>
            <w:tcMar>
              <w:top w:w="0" w:type="dxa"/>
              <w:left w:w="60" w:type="dxa"/>
              <w:bottom w:w="0" w:type="dxa"/>
              <w:right w:w="60" w:type="dxa"/>
            </w:tcMar>
          </w:tcPr>
          <w:p w14:paraId="3881EB3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7CDD17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tcMar>
              <w:top w:w="0" w:type="dxa"/>
              <w:left w:w="60" w:type="dxa"/>
              <w:bottom w:w="0" w:type="dxa"/>
              <w:right w:w="60" w:type="dxa"/>
            </w:tcMar>
          </w:tcPr>
          <w:p w14:paraId="4B96DA93">
            <w:pPr>
              <w:pStyle w:val="11"/>
              <w:spacing w:before="0" w:beforeAutospacing="0" w:after="0" w:afterAutospacing="0" w:line="560" w:lineRule="exact"/>
              <w:textAlignment w:val="top"/>
              <w:rPr>
                <w:rFonts w:eastAsia="宋体"/>
              </w:rPr>
            </w:pPr>
            <w:r>
              <w:rPr>
                <w:rFonts w:hint="eastAsia" w:eastAsia="宋体"/>
                <w:color w:val="000000"/>
              </w:rPr>
              <w:t>行政强制</w:t>
            </w:r>
          </w:p>
        </w:tc>
        <w:tc>
          <w:tcPr>
            <w:tcW w:w="6323" w:type="dxa"/>
            <w:gridSpan w:val="3"/>
            <w:tcBorders>
              <w:top w:val="nil"/>
              <w:left w:val="nil"/>
              <w:bottom w:val="single" w:color="auto" w:sz="6" w:space="0"/>
              <w:right w:val="single" w:color="auto" w:sz="6" w:space="0"/>
            </w:tcBorders>
            <w:tcMar>
              <w:top w:w="0" w:type="dxa"/>
              <w:left w:w="60" w:type="dxa"/>
              <w:bottom w:w="0" w:type="dxa"/>
              <w:right w:w="60" w:type="dxa"/>
            </w:tcMar>
          </w:tcPr>
          <w:p w14:paraId="05845DD0">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68EFF1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tcPr>
          <w:p w14:paraId="4AEF1F2D">
            <w:pPr>
              <w:pStyle w:val="11"/>
              <w:spacing w:before="0" w:beforeAutospacing="0" w:after="0" w:afterAutospacing="0" w:line="560" w:lineRule="exact"/>
              <w:jc w:val="center"/>
              <w:textAlignment w:val="top"/>
              <w:rPr>
                <w:rFonts w:eastAsia="宋体"/>
              </w:rPr>
            </w:pPr>
            <w:r>
              <w:rPr>
                <w:rFonts w:hint="eastAsia" w:eastAsia="宋体"/>
                <w:color w:val="000000"/>
              </w:rPr>
              <w:t>第二十条第（八）项</w:t>
            </w:r>
          </w:p>
        </w:tc>
      </w:tr>
      <w:tr w14:paraId="0FA9EF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4" w:space="0"/>
              <w:right w:val="single" w:color="auto" w:sz="6" w:space="0"/>
            </w:tcBorders>
            <w:tcMar>
              <w:top w:w="0" w:type="dxa"/>
              <w:left w:w="60" w:type="dxa"/>
              <w:bottom w:w="0" w:type="dxa"/>
              <w:right w:w="60" w:type="dxa"/>
            </w:tcMar>
          </w:tcPr>
          <w:p w14:paraId="5014BE3E">
            <w:pPr>
              <w:pStyle w:val="11"/>
              <w:spacing w:before="0" w:beforeAutospacing="0" w:after="0" w:afterAutospacing="0" w:line="560" w:lineRule="exact"/>
              <w:jc w:val="center"/>
              <w:textAlignment w:val="top"/>
              <w:rPr>
                <w:rFonts w:eastAsia="宋体"/>
              </w:rPr>
            </w:pPr>
            <w:r>
              <w:rPr>
                <w:rFonts w:hint="eastAsia" w:eastAsia="宋体"/>
                <w:color w:val="000000"/>
              </w:rPr>
              <w:t>信息内容</w:t>
            </w:r>
          </w:p>
        </w:tc>
        <w:tc>
          <w:tcPr>
            <w:tcW w:w="6323" w:type="dxa"/>
            <w:gridSpan w:val="3"/>
            <w:tcBorders>
              <w:top w:val="nil"/>
              <w:left w:val="nil"/>
              <w:bottom w:val="single" w:color="auto" w:sz="4" w:space="0"/>
              <w:right w:val="single" w:color="000000" w:sz="6" w:space="0"/>
            </w:tcBorders>
            <w:tcMar>
              <w:top w:w="0" w:type="dxa"/>
              <w:left w:w="60" w:type="dxa"/>
              <w:bottom w:w="0" w:type="dxa"/>
              <w:right w:w="60" w:type="dxa"/>
            </w:tcMar>
          </w:tcPr>
          <w:p w14:paraId="1DCDBB4B">
            <w:pPr>
              <w:pStyle w:val="11"/>
              <w:spacing w:before="0" w:beforeAutospacing="0" w:after="0" w:afterAutospacing="0" w:line="560" w:lineRule="exact"/>
              <w:jc w:val="center"/>
              <w:textAlignment w:val="top"/>
              <w:rPr>
                <w:rFonts w:eastAsia="宋体"/>
              </w:rPr>
            </w:pPr>
            <w:r>
              <w:rPr>
                <w:rFonts w:hint="eastAsia" w:eastAsia="宋体"/>
                <w:color w:val="000000"/>
              </w:rPr>
              <w:t>本年收费金额（单位：万元）</w:t>
            </w:r>
          </w:p>
        </w:tc>
      </w:tr>
      <w:tr w14:paraId="2B15A1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single" w:color="auto" w:sz="4" w:space="0"/>
              <w:left w:val="single" w:color="auto" w:sz="4" w:space="0"/>
              <w:bottom w:val="single" w:color="auto" w:sz="4" w:space="0"/>
              <w:right w:val="single" w:color="auto" w:sz="4" w:space="0"/>
            </w:tcBorders>
            <w:tcMar>
              <w:top w:w="0" w:type="dxa"/>
              <w:left w:w="60" w:type="dxa"/>
              <w:bottom w:w="0" w:type="dxa"/>
              <w:right w:w="60" w:type="dxa"/>
            </w:tcMar>
          </w:tcPr>
          <w:p w14:paraId="3F941F8D">
            <w:pPr>
              <w:pStyle w:val="11"/>
              <w:spacing w:before="0" w:beforeAutospacing="0" w:after="0" w:afterAutospacing="0" w:line="560" w:lineRule="exact"/>
              <w:textAlignment w:val="top"/>
              <w:rPr>
                <w:rFonts w:eastAsia="宋体"/>
              </w:rPr>
            </w:pPr>
            <w:r>
              <w:rPr>
                <w:rFonts w:hint="eastAsia" w:eastAsia="宋体"/>
                <w:color w:val="000000"/>
              </w:rPr>
              <w:t>行政事业性收费</w:t>
            </w:r>
          </w:p>
        </w:tc>
        <w:tc>
          <w:tcPr>
            <w:tcW w:w="6323" w:type="dxa"/>
            <w:gridSpan w:val="3"/>
            <w:tcBorders>
              <w:top w:val="single" w:color="auto" w:sz="4" w:space="0"/>
              <w:left w:val="single" w:color="auto" w:sz="4" w:space="0"/>
              <w:bottom w:val="single" w:color="auto" w:sz="4" w:space="0"/>
              <w:right w:val="single" w:color="auto" w:sz="4" w:space="0"/>
            </w:tcBorders>
            <w:tcMar>
              <w:top w:w="0" w:type="dxa"/>
              <w:left w:w="60" w:type="dxa"/>
              <w:bottom w:w="0" w:type="dxa"/>
              <w:right w:w="60" w:type="dxa"/>
            </w:tcMar>
          </w:tcPr>
          <w:p w14:paraId="6134074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bl>
    <w:p w14:paraId="61E09643">
      <w:pPr>
        <w:pStyle w:val="11"/>
        <w:shd w:val="clear" w:color="auto" w:fill="FFFFFF"/>
        <w:spacing w:before="0" w:beforeAutospacing="0" w:after="0" w:afterAutospacing="0" w:line="560" w:lineRule="exact"/>
        <w:ind w:firstLine="420"/>
        <w:jc w:val="both"/>
        <w:textAlignment w:val="top"/>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三、收到和处理政府信息公开申请情况</w:t>
      </w:r>
    </w:p>
    <w:tbl>
      <w:tblPr>
        <w:tblStyle w:val="12"/>
        <w:tblW w:w="856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00"/>
        <w:gridCol w:w="919"/>
        <w:gridCol w:w="2555"/>
        <w:gridCol w:w="566"/>
        <w:gridCol w:w="566"/>
        <w:gridCol w:w="708"/>
        <w:gridCol w:w="580"/>
        <w:gridCol w:w="708"/>
        <w:gridCol w:w="709"/>
        <w:gridCol w:w="652"/>
      </w:tblGrid>
      <w:tr w14:paraId="367EDE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074" w:type="dxa"/>
            <w:gridSpan w:val="3"/>
            <w:vMerge w:val="restart"/>
            <w:tcBorders>
              <w:top w:val="single" w:color="auto" w:sz="6" w:space="0"/>
              <w:left w:val="single" w:color="auto" w:sz="6" w:space="0"/>
              <w:bottom w:val="outset" w:color="auto" w:sz="6" w:space="0"/>
              <w:right w:val="single" w:color="auto" w:sz="6" w:space="0"/>
            </w:tcBorders>
            <w:tcMar>
              <w:top w:w="0" w:type="dxa"/>
              <w:left w:w="105" w:type="dxa"/>
              <w:bottom w:w="0" w:type="dxa"/>
              <w:right w:w="105" w:type="dxa"/>
            </w:tcMar>
          </w:tcPr>
          <w:p w14:paraId="4FD94E00">
            <w:pPr>
              <w:pStyle w:val="11"/>
              <w:spacing w:before="0" w:beforeAutospacing="0" w:after="0" w:afterAutospacing="0" w:line="560" w:lineRule="exact"/>
              <w:textAlignment w:val="top"/>
              <w:rPr>
                <w:rFonts w:eastAsia="宋体"/>
              </w:rPr>
            </w:pPr>
            <w:r>
              <w:rPr>
                <w:rFonts w:hint="eastAsia" w:eastAsia="宋体"/>
              </w:rPr>
              <w:t>（本列数据的勾稽关系为：第一项加第二项之和，等于第三项加第四项之和）</w:t>
            </w:r>
          </w:p>
        </w:tc>
        <w:tc>
          <w:tcPr>
            <w:tcW w:w="4489" w:type="dxa"/>
            <w:gridSpan w:val="7"/>
            <w:tcBorders>
              <w:top w:val="single" w:color="auto" w:sz="6" w:space="0"/>
              <w:left w:val="nil"/>
              <w:bottom w:val="single" w:color="auto" w:sz="6" w:space="0"/>
              <w:right w:val="single" w:color="auto" w:sz="6" w:space="0"/>
            </w:tcBorders>
            <w:tcMar>
              <w:top w:w="0" w:type="dxa"/>
              <w:left w:w="60" w:type="dxa"/>
              <w:bottom w:w="0" w:type="dxa"/>
              <w:right w:w="60" w:type="dxa"/>
            </w:tcMar>
          </w:tcPr>
          <w:p w14:paraId="45FAC8A1">
            <w:pPr>
              <w:pStyle w:val="11"/>
              <w:spacing w:before="0" w:beforeAutospacing="0" w:after="0" w:afterAutospacing="0" w:line="560" w:lineRule="exact"/>
              <w:jc w:val="center"/>
              <w:textAlignment w:val="top"/>
              <w:rPr>
                <w:rFonts w:eastAsia="宋体"/>
              </w:rPr>
            </w:pPr>
            <w:r>
              <w:rPr>
                <w:rFonts w:hint="eastAsia" w:eastAsia="宋体"/>
              </w:rPr>
              <w:t>申请人情况</w:t>
            </w:r>
          </w:p>
        </w:tc>
      </w:tr>
      <w:tr w14:paraId="39195A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074" w:type="dxa"/>
            <w:gridSpan w:val="3"/>
            <w:vMerge w:val="continue"/>
            <w:tcBorders>
              <w:top w:val="single" w:color="auto" w:sz="6" w:space="0"/>
              <w:left w:val="single" w:color="auto" w:sz="6" w:space="0"/>
              <w:bottom w:val="outset" w:color="auto" w:sz="6" w:space="0"/>
              <w:right w:val="single" w:color="auto" w:sz="6" w:space="0"/>
            </w:tcBorders>
            <w:tcMar>
              <w:top w:w="0" w:type="dxa"/>
              <w:left w:w="105" w:type="dxa"/>
              <w:bottom w:w="0" w:type="dxa"/>
              <w:right w:w="105" w:type="dxa"/>
            </w:tcMar>
          </w:tcPr>
          <w:p w14:paraId="66F1A75B">
            <w:pPr>
              <w:spacing w:line="560" w:lineRule="exact"/>
              <w:rPr>
                <w:rFonts w:ascii="宋体" w:hAnsi="宋体" w:eastAsia="宋体" w:cs="宋体"/>
                <w:sz w:val="24"/>
              </w:rPr>
            </w:pPr>
          </w:p>
        </w:tc>
        <w:tc>
          <w:tcPr>
            <w:tcW w:w="566" w:type="dxa"/>
            <w:vMerge w:val="restart"/>
            <w:tcBorders>
              <w:top w:val="nil"/>
              <w:left w:val="nil"/>
              <w:bottom w:val="single" w:color="auto" w:sz="6" w:space="0"/>
              <w:right w:val="single" w:color="auto" w:sz="6" w:space="0"/>
            </w:tcBorders>
            <w:tcMar>
              <w:top w:w="0" w:type="dxa"/>
              <w:left w:w="60" w:type="dxa"/>
              <w:bottom w:w="0" w:type="dxa"/>
              <w:right w:w="60" w:type="dxa"/>
            </w:tcMar>
          </w:tcPr>
          <w:p w14:paraId="1C03F8E5">
            <w:pPr>
              <w:pStyle w:val="11"/>
              <w:spacing w:before="0" w:beforeAutospacing="0" w:after="0" w:afterAutospacing="0" w:line="560" w:lineRule="exact"/>
              <w:jc w:val="center"/>
              <w:textAlignment w:val="top"/>
              <w:rPr>
                <w:rFonts w:eastAsia="宋体"/>
              </w:rPr>
            </w:pPr>
            <w:r>
              <w:rPr>
                <w:rFonts w:hint="eastAsia" w:eastAsia="宋体"/>
              </w:rPr>
              <w:t>自然人</w:t>
            </w:r>
          </w:p>
        </w:tc>
        <w:tc>
          <w:tcPr>
            <w:tcW w:w="3271" w:type="dxa"/>
            <w:gridSpan w:val="5"/>
            <w:tcBorders>
              <w:top w:val="single" w:color="auto" w:sz="6" w:space="0"/>
              <w:left w:val="nil"/>
              <w:bottom w:val="single" w:color="auto" w:sz="6" w:space="0"/>
              <w:right w:val="single" w:color="auto" w:sz="6" w:space="0"/>
            </w:tcBorders>
            <w:tcMar>
              <w:top w:w="0" w:type="dxa"/>
              <w:left w:w="105" w:type="dxa"/>
              <w:bottom w:w="0" w:type="dxa"/>
              <w:right w:w="105" w:type="dxa"/>
            </w:tcMar>
          </w:tcPr>
          <w:p w14:paraId="74B9EC26">
            <w:pPr>
              <w:pStyle w:val="11"/>
              <w:spacing w:before="0" w:beforeAutospacing="0" w:after="0" w:afterAutospacing="0" w:line="560" w:lineRule="exact"/>
              <w:jc w:val="center"/>
              <w:textAlignment w:val="top"/>
              <w:rPr>
                <w:rFonts w:eastAsia="宋体"/>
              </w:rPr>
            </w:pPr>
            <w:r>
              <w:rPr>
                <w:rFonts w:hint="eastAsia" w:eastAsia="宋体"/>
              </w:rPr>
              <w:t>法人或其他组织</w:t>
            </w:r>
          </w:p>
        </w:tc>
        <w:tc>
          <w:tcPr>
            <w:tcW w:w="652" w:type="dxa"/>
            <w:vMerge w:val="restart"/>
            <w:tcBorders>
              <w:top w:val="single" w:color="auto" w:sz="6" w:space="0"/>
              <w:left w:val="nil"/>
              <w:bottom w:val="outset" w:color="auto" w:sz="6" w:space="0"/>
              <w:right w:val="single" w:color="auto" w:sz="6" w:space="0"/>
            </w:tcBorders>
            <w:tcMar>
              <w:top w:w="0" w:type="dxa"/>
              <w:left w:w="105" w:type="dxa"/>
              <w:bottom w:w="0" w:type="dxa"/>
              <w:right w:w="105" w:type="dxa"/>
            </w:tcMar>
          </w:tcPr>
          <w:p w14:paraId="2B5363AB">
            <w:pPr>
              <w:pStyle w:val="11"/>
              <w:spacing w:before="0" w:beforeAutospacing="0" w:after="0" w:afterAutospacing="0" w:line="560" w:lineRule="exact"/>
              <w:jc w:val="center"/>
              <w:textAlignment w:val="top"/>
              <w:rPr>
                <w:rFonts w:eastAsia="宋体"/>
              </w:rPr>
            </w:pPr>
            <w:r>
              <w:rPr>
                <w:rFonts w:hint="eastAsia" w:eastAsia="宋体"/>
              </w:rPr>
              <w:t>总计</w:t>
            </w:r>
          </w:p>
        </w:tc>
      </w:tr>
      <w:tr w14:paraId="6AF3A5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074" w:type="dxa"/>
            <w:gridSpan w:val="3"/>
            <w:vMerge w:val="continue"/>
            <w:tcBorders>
              <w:top w:val="single" w:color="auto" w:sz="6" w:space="0"/>
              <w:left w:val="single" w:color="auto" w:sz="6" w:space="0"/>
              <w:bottom w:val="outset" w:color="auto" w:sz="6" w:space="0"/>
              <w:right w:val="single" w:color="auto" w:sz="6" w:space="0"/>
            </w:tcBorders>
            <w:tcMar>
              <w:top w:w="0" w:type="dxa"/>
              <w:left w:w="105" w:type="dxa"/>
              <w:bottom w:w="0" w:type="dxa"/>
              <w:right w:w="105" w:type="dxa"/>
            </w:tcMar>
          </w:tcPr>
          <w:p w14:paraId="51CA9C04">
            <w:pPr>
              <w:spacing w:line="560" w:lineRule="exact"/>
              <w:rPr>
                <w:rFonts w:ascii="宋体" w:hAnsi="宋体" w:eastAsia="宋体" w:cs="宋体"/>
                <w:sz w:val="24"/>
              </w:rPr>
            </w:pPr>
          </w:p>
        </w:tc>
        <w:tc>
          <w:tcPr>
            <w:tcW w:w="566" w:type="dxa"/>
            <w:vMerge w:val="continue"/>
            <w:tcBorders>
              <w:top w:val="nil"/>
              <w:left w:val="nil"/>
              <w:bottom w:val="single" w:color="auto" w:sz="6" w:space="0"/>
              <w:right w:val="single" w:color="auto" w:sz="6" w:space="0"/>
            </w:tcBorders>
            <w:tcMar>
              <w:top w:w="0" w:type="dxa"/>
              <w:left w:w="60" w:type="dxa"/>
              <w:bottom w:w="0" w:type="dxa"/>
              <w:right w:w="60" w:type="dxa"/>
            </w:tcMar>
          </w:tcPr>
          <w:p w14:paraId="22F22F99">
            <w:pPr>
              <w:spacing w:line="560" w:lineRule="exact"/>
              <w:rPr>
                <w:rFonts w:ascii="宋体" w:hAnsi="宋体" w:eastAsia="宋体" w:cs="宋体"/>
                <w:sz w:val="24"/>
              </w:rPr>
            </w:pPr>
          </w:p>
        </w:tc>
        <w:tc>
          <w:tcPr>
            <w:tcW w:w="566" w:type="dxa"/>
            <w:tcBorders>
              <w:top w:val="nil"/>
              <w:left w:val="nil"/>
              <w:bottom w:val="single" w:color="auto" w:sz="6" w:space="0"/>
              <w:right w:val="single" w:color="auto" w:sz="6" w:space="0"/>
            </w:tcBorders>
            <w:tcMar>
              <w:top w:w="0" w:type="dxa"/>
              <w:left w:w="105" w:type="dxa"/>
              <w:bottom w:w="0" w:type="dxa"/>
              <w:right w:w="105" w:type="dxa"/>
            </w:tcMar>
          </w:tcPr>
          <w:p w14:paraId="6F0EDAE8">
            <w:pPr>
              <w:pStyle w:val="11"/>
              <w:spacing w:before="0" w:beforeAutospacing="0" w:after="0" w:afterAutospacing="0" w:line="560" w:lineRule="exact"/>
              <w:jc w:val="center"/>
              <w:textAlignment w:val="top"/>
              <w:rPr>
                <w:rFonts w:eastAsia="宋体"/>
              </w:rPr>
            </w:pPr>
            <w:r>
              <w:rPr>
                <w:rFonts w:hint="eastAsia" w:eastAsia="宋体"/>
              </w:rPr>
              <w:t>商业</w:t>
            </w:r>
          </w:p>
          <w:p w14:paraId="6D79E093">
            <w:pPr>
              <w:pStyle w:val="11"/>
              <w:spacing w:before="0" w:beforeAutospacing="0" w:after="0" w:afterAutospacing="0" w:line="560" w:lineRule="exact"/>
              <w:jc w:val="center"/>
              <w:textAlignment w:val="top"/>
              <w:rPr>
                <w:rFonts w:eastAsia="宋体"/>
              </w:rPr>
            </w:pPr>
            <w:r>
              <w:rPr>
                <w:rFonts w:hint="eastAsia" w:eastAsia="宋体"/>
              </w:rPr>
              <w:t>企业</w:t>
            </w:r>
          </w:p>
        </w:tc>
        <w:tc>
          <w:tcPr>
            <w:tcW w:w="708" w:type="dxa"/>
            <w:tcBorders>
              <w:top w:val="nil"/>
              <w:left w:val="nil"/>
              <w:bottom w:val="single" w:color="auto" w:sz="6" w:space="0"/>
              <w:right w:val="single" w:color="auto" w:sz="6" w:space="0"/>
            </w:tcBorders>
            <w:tcMar>
              <w:top w:w="0" w:type="dxa"/>
              <w:left w:w="105" w:type="dxa"/>
              <w:bottom w:w="0" w:type="dxa"/>
              <w:right w:w="105" w:type="dxa"/>
            </w:tcMar>
          </w:tcPr>
          <w:p w14:paraId="6E8D5AF4">
            <w:pPr>
              <w:pStyle w:val="11"/>
              <w:spacing w:before="0" w:beforeAutospacing="0" w:after="0" w:afterAutospacing="0" w:line="560" w:lineRule="exact"/>
              <w:jc w:val="center"/>
              <w:textAlignment w:val="top"/>
              <w:rPr>
                <w:rFonts w:eastAsia="宋体"/>
              </w:rPr>
            </w:pPr>
            <w:r>
              <w:rPr>
                <w:rFonts w:hint="eastAsia" w:eastAsia="宋体"/>
              </w:rPr>
              <w:t>科研</w:t>
            </w:r>
          </w:p>
          <w:p w14:paraId="1DDE6BDE">
            <w:pPr>
              <w:pStyle w:val="11"/>
              <w:spacing w:before="0" w:beforeAutospacing="0" w:after="0" w:afterAutospacing="0" w:line="560" w:lineRule="exact"/>
              <w:jc w:val="center"/>
              <w:textAlignment w:val="top"/>
              <w:rPr>
                <w:rFonts w:eastAsia="宋体"/>
              </w:rPr>
            </w:pPr>
            <w:r>
              <w:rPr>
                <w:rFonts w:hint="eastAsia" w:eastAsia="宋体"/>
              </w:rPr>
              <w:t>机构</w:t>
            </w:r>
          </w:p>
        </w:tc>
        <w:tc>
          <w:tcPr>
            <w:tcW w:w="580" w:type="dxa"/>
            <w:tcBorders>
              <w:top w:val="single" w:color="auto" w:sz="6" w:space="0"/>
              <w:left w:val="nil"/>
              <w:bottom w:val="single" w:color="auto" w:sz="6" w:space="0"/>
              <w:right w:val="single" w:color="auto" w:sz="6" w:space="0"/>
            </w:tcBorders>
            <w:tcMar>
              <w:top w:w="0" w:type="dxa"/>
              <w:left w:w="105" w:type="dxa"/>
              <w:bottom w:w="0" w:type="dxa"/>
              <w:right w:w="105" w:type="dxa"/>
            </w:tcMar>
          </w:tcPr>
          <w:p w14:paraId="5B54F72D">
            <w:pPr>
              <w:pStyle w:val="11"/>
              <w:spacing w:before="0" w:beforeAutospacing="0" w:after="0" w:afterAutospacing="0" w:line="560" w:lineRule="exact"/>
              <w:jc w:val="center"/>
              <w:textAlignment w:val="top"/>
              <w:rPr>
                <w:rFonts w:eastAsia="宋体"/>
              </w:rPr>
            </w:pPr>
            <w:r>
              <w:rPr>
                <w:rFonts w:hint="eastAsia" w:eastAsia="宋体"/>
              </w:rPr>
              <w:t>社会公益组织</w:t>
            </w:r>
          </w:p>
        </w:tc>
        <w:tc>
          <w:tcPr>
            <w:tcW w:w="708" w:type="dxa"/>
            <w:tcBorders>
              <w:top w:val="single" w:color="auto" w:sz="6" w:space="0"/>
              <w:left w:val="nil"/>
              <w:bottom w:val="single" w:color="auto" w:sz="6" w:space="0"/>
              <w:right w:val="single" w:color="auto" w:sz="6" w:space="0"/>
            </w:tcBorders>
            <w:tcMar>
              <w:top w:w="0" w:type="dxa"/>
              <w:left w:w="105" w:type="dxa"/>
              <w:bottom w:w="0" w:type="dxa"/>
              <w:right w:w="105" w:type="dxa"/>
            </w:tcMar>
          </w:tcPr>
          <w:p w14:paraId="78F64B4E">
            <w:pPr>
              <w:pStyle w:val="11"/>
              <w:spacing w:before="0" w:beforeAutospacing="0" w:after="0" w:afterAutospacing="0" w:line="560" w:lineRule="exact"/>
              <w:jc w:val="center"/>
              <w:textAlignment w:val="top"/>
              <w:rPr>
                <w:rFonts w:eastAsia="宋体"/>
              </w:rPr>
            </w:pPr>
            <w:r>
              <w:rPr>
                <w:rFonts w:hint="eastAsia" w:eastAsia="宋体"/>
              </w:rPr>
              <w:t>法律服务机构</w:t>
            </w:r>
          </w:p>
        </w:tc>
        <w:tc>
          <w:tcPr>
            <w:tcW w:w="709" w:type="dxa"/>
            <w:tcBorders>
              <w:top w:val="single" w:color="auto" w:sz="6" w:space="0"/>
              <w:left w:val="nil"/>
              <w:bottom w:val="single" w:color="auto" w:sz="6" w:space="0"/>
              <w:right w:val="single" w:color="auto" w:sz="6" w:space="0"/>
            </w:tcBorders>
            <w:tcMar>
              <w:top w:w="0" w:type="dxa"/>
              <w:left w:w="105" w:type="dxa"/>
              <w:bottom w:w="0" w:type="dxa"/>
              <w:right w:w="105" w:type="dxa"/>
            </w:tcMar>
          </w:tcPr>
          <w:p w14:paraId="44CC2664">
            <w:pPr>
              <w:pStyle w:val="11"/>
              <w:spacing w:before="0" w:beforeAutospacing="0" w:after="0" w:afterAutospacing="0" w:line="560" w:lineRule="exact"/>
              <w:jc w:val="center"/>
              <w:textAlignment w:val="top"/>
              <w:rPr>
                <w:rFonts w:eastAsia="宋体"/>
              </w:rPr>
            </w:pPr>
            <w:r>
              <w:rPr>
                <w:rFonts w:hint="eastAsia" w:eastAsia="宋体"/>
              </w:rPr>
              <w:t>其他</w:t>
            </w:r>
          </w:p>
        </w:tc>
        <w:tc>
          <w:tcPr>
            <w:tcW w:w="652" w:type="dxa"/>
            <w:vMerge w:val="continue"/>
            <w:tcBorders>
              <w:top w:val="single" w:color="auto" w:sz="6" w:space="0"/>
              <w:left w:val="nil"/>
              <w:bottom w:val="outset" w:color="auto" w:sz="6" w:space="0"/>
              <w:right w:val="single" w:color="auto" w:sz="6" w:space="0"/>
            </w:tcBorders>
            <w:tcMar>
              <w:top w:w="0" w:type="dxa"/>
              <w:left w:w="105" w:type="dxa"/>
              <w:bottom w:w="0" w:type="dxa"/>
              <w:right w:w="105" w:type="dxa"/>
            </w:tcMar>
          </w:tcPr>
          <w:p w14:paraId="63A37BEA">
            <w:pPr>
              <w:spacing w:line="560" w:lineRule="exact"/>
              <w:rPr>
                <w:rFonts w:ascii="宋体" w:hAnsi="宋体" w:eastAsia="宋体" w:cs="宋体"/>
                <w:sz w:val="24"/>
              </w:rPr>
            </w:pPr>
          </w:p>
        </w:tc>
      </w:tr>
      <w:tr w14:paraId="29E993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074"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tcPr>
          <w:p w14:paraId="34BE0B92">
            <w:pPr>
              <w:pStyle w:val="11"/>
              <w:spacing w:before="0" w:beforeAutospacing="0" w:after="0" w:afterAutospacing="0" w:line="560" w:lineRule="exact"/>
              <w:textAlignment w:val="top"/>
              <w:rPr>
                <w:rFonts w:eastAsia="宋体"/>
              </w:rPr>
            </w:pPr>
            <w:r>
              <w:rPr>
                <w:rFonts w:hint="eastAsia" w:eastAsia="宋体"/>
              </w:rPr>
              <w:t>一、本年新收政府信息公开申请数量</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07BB6BAF">
            <w:pPr>
              <w:widowControl/>
              <w:spacing w:line="560" w:lineRule="exact"/>
              <w:jc w:val="center"/>
              <w:textAlignment w:val="top"/>
              <w:rPr>
                <w:rFonts w:ascii="宋体" w:hAnsi="宋体" w:eastAsia="宋体" w:cs="宋体"/>
                <w:sz w:val="24"/>
              </w:rPr>
            </w:pPr>
            <w:r>
              <w:rPr>
                <w:rFonts w:hint="eastAsia" w:ascii="宋体" w:hAnsi="宋体" w:eastAsia="宋体" w:cs="宋体"/>
                <w:sz w:val="24"/>
              </w:rPr>
              <w:t>1</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7DB59B2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23AB6B0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50F93C7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75061B0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6FA1791F">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6976A165">
            <w:pPr>
              <w:widowControl/>
              <w:spacing w:line="560" w:lineRule="exact"/>
              <w:jc w:val="center"/>
              <w:textAlignment w:val="top"/>
              <w:rPr>
                <w:rFonts w:ascii="宋体" w:hAnsi="宋体" w:eastAsia="宋体" w:cs="宋体"/>
                <w:sz w:val="24"/>
              </w:rPr>
            </w:pPr>
            <w:r>
              <w:rPr>
                <w:rFonts w:hint="eastAsia" w:ascii="宋体" w:hAnsi="宋体" w:eastAsia="宋体" w:cs="宋体"/>
                <w:sz w:val="24"/>
              </w:rPr>
              <w:t>1</w:t>
            </w:r>
          </w:p>
        </w:tc>
      </w:tr>
      <w:tr w14:paraId="0DC582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074"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tcPr>
          <w:p w14:paraId="32A4813F">
            <w:pPr>
              <w:pStyle w:val="11"/>
              <w:spacing w:before="0" w:beforeAutospacing="0" w:after="0" w:afterAutospacing="0" w:line="560" w:lineRule="exact"/>
              <w:textAlignment w:val="top"/>
              <w:rPr>
                <w:rFonts w:eastAsia="宋体"/>
              </w:rPr>
            </w:pPr>
            <w:r>
              <w:rPr>
                <w:rFonts w:hint="eastAsia" w:eastAsia="宋体"/>
              </w:rPr>
              <w:t>二、上年结转政府信息公开申请数量</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3C02668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2D0C1CDF">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6616D14E">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5137C48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38FE1F8E">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154B162D">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7EBB79A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3B1D77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restart"/>
            <w:tcBorders>
              <w:top w:val="nil"/>
              <w:left w:val="single" w:color="auto" w:sz="6" w:space="0"/>
              <w:bottom w:val="outset" w:color="auto" w:sz="6" w:space="0"/>
              <w:right w:val="single" w:color="auto" w:sz="6" w:space="0"/>
            </w:tcBorders>
            <w:tcMar>
              <w:top w:w="0" w:type="dxa"/>
              <w:left w:w="60" w:type="dxa"/>
              <w:bottom w:w="0" w:type="dxa"/>
              <w:right w:w="60" w:type="dxa"/>
            </w:tcMar>
          </w:tcPr>
          <w:p w14:paraId="5F2C5272">
            <w:pPr>
              <w:pStyle w:val="11"/>
              <w:spacing w:before="0" w:beforeAutospacing="0" w:after="0" w:afterAutospacing="0" w:line="560" w:lineRule="exact"/>
              <w:textAlignment w:val="top"/>
              <w:rPr>
                <w:rFonts w:eastAsia="宋体"/>
              </w:rPr>
            </w:pPr>
            <w:r>
              <w:rPr>
                <w:rFonts w:hint="eastAsia" w:eastAsia="宋体"/>
              </w:rPr>
              <w:t>三、本年度办理结果</w:t>
            </w:r>
          </w:p>
        </w:tc>
        <w:tc>
          <w:tcPr>
            <w:tcW w:w="3474" w:type="dxa"/>
            <w:gridSpan w:val="2"/>
            <w:tcBorders>
              <w:top w:val="nil"/>
              <w:left w:val="nil"/>
              <w:bottom w:val="single" w:color="auto" w:sz="6" w:space="0"/>
              <w:right w:val="single" w:color="auto" w:sz="6" w:space="0"/>
            </w:tcBorders>
            <w:tcMar>
              <w:top w:w="0" w:type="dxa"/>
              <w:left w:w="60" w:type="dxa"/>
              <w:bottom w:w="0" w:type="dxa"/>
              <w:right w:w="60" w:type="dxa"/>
            </w:tcMar>
          </w:tcPr>
          <w:p w14:paraId="65D5D4C3">
            <w:pPr>
              <w:pStyle w:val="11"/>
              <w:spacing w:before="0" w:beforeAutospacing="0" w:after="0" w:afterAutospacing="0" w:line="560" w:lineRule="exact"/>
              <w:textAlignment w:val="top"/>
              <w:rPr>
                <w:rFonts w:eastAsia="宋体"/>
              </w:rPr>
            </w:pPr>
            <w:r>
              <w:rPr>
                <w:rFonts w:hint="eastAsia" w:eastAsia="宋体"/>
              </w:rPr>
              <w:t>（一）予以公开</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787956DE">
            <w:pPr>
              <w:widowControl/>
              <w:spacing w:line="560" w:lineRule="exact"/>
              <w:jc w:val="center"/>
              <w:textAlignment w:val="top"/>
              <w:rPr>
                <w:rFonts w:ascii="宋体" w:hAnsi="宋体" w:eastAsia="宋体" w:cs="宋体"/>
                <w:sz w:val="24"/>
              </w:rPr>
            </w:pPr>
            <w:r>
              <w:rPr>
                <w:rFonts w:hint="eastAsia" w:ascii="宋体" w:hAnsi="宋体" w:eastAsia="宋体" w:cs="宋体"/>
                <w:sz w:val="24"/>
              </w:rPr>
              <w:t>1</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09425D75">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4343E92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718D2D9E">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125CAC5D">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69E45924">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single" w:color="auto" w:sz="6" w:space="0"/>
              <w:left w:val="nil"/>
              <w:bottom w:val="single" w:color="auto" w:sz="6" w:space="0"/>
              <w:right w:val="single" w:color="auto" w:sz="6" w:space="0"/>
            </w:tcBorders>
            <w:tcMar>
              <w:top w:w="0" w:type="dxa"/>
              <w:left w:w="60" w:type="dxa"/>
              <w:bottom w:w="0" w:type="dxa"/>
              <w:right w:w="60" w:type="dxa"/>
            </w:tcMar>
          </w:tcPr>
          <w:p w14:paraId="00FE171C">
            <w:pPr>
              <w:widowControl/>
              <w:spacing w:line="560" w:lineRule="exact"/>
              <w:jc w:val="center"/>
              <w:textAlignment w:val="top"/>
              <w:rPr>
                <w:rFonts w:ascii="宋体" w:hAnsi="宋体" w:eastAsia="宋体" w:cs="宋体"/>
                <w:sz w:val="24"/>
              </w:rPr>
            </w:pPr>
            <w:r>
              <w:rPr>
                <w:rFonts w:hint="eastAsia" w:ascii="宋体" w:hAnsi="宋体" w:eastAsia="宋体" w:cs="宋体"/>
                <w:sz w:val="24"/>
              </w:rPr>
              <w:t>1</w:t>
            </w:r>
          </w:p>
        </w:tc>
      </w:tr>
      <w:tr w14:paraId="5E7185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7A0FFA39">
            <w:pPr>
              <w:spacing w:line="560" w:lineRule="exact"/>
              <w:rPr>
                <w:rFonts w:ascii="宋体" w:hAnsi="宋体" w:eastAsia="宋体" w:cs="宋体"/>
                <w:sz w:val="24"/>
              </w:rPr>
            </w:pPr>
          </w:p>
        </w:tc>
        <w:tc>
          <w:tcPr>
            <w:tcW w:w="3474" w:type="dxa"/>
            <w:gridSpan w:val="2"/>
            <w:tcBorders>
              <w:top w:val="nil"/>
              <w:left w:val="nil"/>
              <w:bottom w:val="single" w:color="auto" w:sz="6" w:space="0"/>
              <w:right w:val="single" w:color="auto" w:sz="6" w:space="0"/>
            </w:tcBorders>
            <w:tcMar>
              <w:top w:w="0" w:type="dxa"/>
              <w:left w:w="60" w:type="dxa"/>
              <w:bottom w:w="0" w:type="dxa"/>
              <w:right w:w="60" w:type="dxa"/>
            </w:tcMar>
          </w:tcPr>
          <w:p w14:paraId="4C6162D7">
            <w:pPr>
              <w:pStyle w:val="11"/>
              <w:spacing w:before="0" w:beforeAutospacing="0" w:after="0" w:afterAutospacing="0" w:line="560" w:lineRule="exact"/>
              <w:textAlignment w:val="top"/>
              <w:rPr>
                <w:rFonts w:eastAsia="宋体"/>
              </w:rPr>
            </w:pPr>
            <w:r>
              <w:rPr>
                <w:rFonts w:hint="eastAsia" w:eastAsia="宋体"/>
              </w:rPr>
              <w:t>（二）部分公开（区分处理的，只计这一情形，不计其他情形）</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0352562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6A6331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74E612F6">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5826B93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1239ACA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4FA9CD1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10360906">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19BB10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7C5882C9">
            <w:pPr>
              <w:spacing w:line="560" w:lineRule="exact"/>
              <w:rPr>
                <w:rFonts w:ascii="宋体" w:hAnsi="宋体" w:eastAsia="宋体" w:cs="宋体"/>
                <w:sz w:val="24"/>
              </w:rPr>
            </w:pPr>
          </w:p>
        </w:tc>
        <w:tc>
          <w:tcPr>
            <w:tcW w:w="919" w:type="dxa"/>
            <w:vMerge w:val="restart"/>
            <w:tcBorders>
              <w:top w:val="nil"/>
              <w:left w:val="nil"/>
              <w:bottom w:val="outset" w:color="auto" w:sz="6" w:space="0"/>
              <w:right w:val="single" w:color="auto" w:sz="6" w:space="0"/>
            </w:tcBorders>
            <w:tcMar>
              <w:top w:w="0" w:type="dxa"/>
              <w:left w:w="60" w:type="dxa"/>
              <w:bottom w:w="0" w:type="dxa"/>
              <w:right w:w="60" w:type="dxa"/>
            </w:tcMar>
          </w:tcPr>
          <w:p w14:paraId="30138984">
            <w:pPr>
              <w:pStyle w:val="11"/>
              <w:spacing w:before="0" w:beforeAutospacing="0" w:after="0" w:afterAutospacing="0" w:line="560" w:lineRule="exact"/>
              <w:textAlignment w:val="top"/>
              <w:rPr>
                <w:rFonts w:eastAsia="宋体"/>
              </w:rPr>
            </w:pPr>
            <w:r>
              <w:rPr>
                <w:rFonts w:hint="eastAsia" w:eastAsia="宋体"/>
              </w:rPr>
              <w:t>（三）不予公开</w:t>
            </w: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4B6A736B">
            <w:pPr>
              <w:pStyle w:val="11"/>
              <w:spacing w:before="0" w:beforeAutospacing="0" w:after="0" w:afterAutospacing="0" w:line="560" w:lineRule="exact"/>
              <w:textAlignment w:val="top"/>
              <w:rPr>
                <w:rFonts w:eastAsia="宋体"/>
              </w:rPr>
            </w:pPr>
            <w:r>
              <w:rPr>
                <w:rFonts w:hint="eastAsia" w:eastAsia="宋体"/>
              </w:rPr>
              <w:t>1.属于国家秘密</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298CAF1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DA52640">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37F89E0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41E6A1D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4C946A3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291F6CB0">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single" w:color="auto" w:sz="6" w:space="0"/>
              <w:left w:val="nil"/>
              <w:bottom w:val="single" w:color="auto" w:sz="6" w:space="0"/>
              <w:right w:val="single" w:color="auto" w:sz="6" w:space="0"/>
            </w:tcBorders>
            <w:tcMar>
              <w:top w:w="0" w:type="dxa"/>
              <w:left w:w="60" w:type="dxa"/>
              <w:bottom w:w="0" w:type="dxa"/>
              <w:right w:w="60" w:type="dxa"/>
            </w:tcMar>
          </w:tcPr>
          <w:p w14:paraId="206620C6">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49DFD7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6F9507D0">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631174E3">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70367560">
            <w:pPr>
              <w:pStyle w:val="11"/>
              <w:spacing w:before="0" w:beforeAutospacing="0" w:after="0" w:afterAutospacing="0" w:line="560" w:lineRule="exact"/>
              <w:textAlignment w:val="top"/>
              <w:rPr>
                <w:rFonts w:eastAsia="宋体"/>
              </w:rPr>
            </w:pPr>
            <w:r>
              <w:rPr>
                <w:rFonts w:hint="eastAsia" w:eastAsia="宋体"/>
              </w:rPr>
              <w:t>2.其他法律行政法规禁止公开</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55C7857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34AB6E05">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2869746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6D98F59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1022C99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1F1253A5">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4138AF4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0C2A0D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376C9FF1">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70301690">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6411A214">
            <w:pPr>
              <w:pStyle w:val="11"/>
              <w:spacing w:before="0" w:beforeAutospacing="0" w:after="0" w:afterAutospacing="0" w:line="560" w:lineRule="exact"/>
              <w:textAlignment w:val="top"/>
              <w:rPr>
                <w:rFonts w:eastAsia="宋体"/>
              </w:rPr>
            </w:pPr>
            <w:r>
              <w:rPr>
                <w:rFonts w:hint="eastAsia" w:eastAsia="宋体"/>
              </w:rPr>
              <w:t>3.危及“三安全一稳定”</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2030827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30BF5E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72B997E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1200C94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343D14A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5010C82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03C14E4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0A8885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2E027A63">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0C7C4C4A">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05668635">
            <w:pPr>
              <w:pStyle w:val="11"/>
              <w:spacing w:before="0" w:beforeAutospacing="0" w:after="0" w:afterAutospacing="0" w:line="560" w:lineRule="exact"/>
              <w:textAlignment w:val="top"/>
              <w:rPr>
                <w:rFonts w:eastAsia="宋体"/>
              </w:rPr>
            </w:pPr>
            <w:r>
              <w:rPr>
                <w:rFonts w:hint="eastAsia" w:eastAsia="宋体"/>
              </w:rPr>
              <w:t>4.保护第三方合法权益</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4CC48A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76A136D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55F7F9A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14F7B52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1F831F7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4230C6B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58D14BA6">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70421BE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40D88F55">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347DAE0B">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3B9CA637">
            <w:pPr>
              <w:pStyle w:val="11"/>
              <w:spacing w:before="0" w:beforeAutospacing="0" w:after="0" w:afterAutospacing="0" w:line="560" w:lineRule="exact"/>
              <w:textAlignment w:val="top"/>
              <w:rPr>
                <w:rFonts w:eastAsia="宋体"/>
              </w:rPr>
            </w:pPr>
            <w:r>
              <w:rPr>
                <w:rFonts w:hint="eastAsia" w:eastAsia="宋体"/>
              </w:rPr>
              <w:t>5.属于三类内部事务信息</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64CA36E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1213D77D">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449D016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518184A6">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4847FBB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393D7D0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21FFC08D">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18E626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6043506E">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2CE55575">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7ADBD726">
            <w:pPr>
              <w:pStyle w:val="11"/>
              <w:spacing w:before="0" w:beforeAutospacing="0" w:after="0" w:afterAutospacing="0" w:line="560" w:lineRule="exact"/>
              <w:textAlignment w:val="top"/>
              <w:rPr>
                <w:rFonts w:eastAsia="宋体"/>
              </w:rPr>
            </w:pPr>
            <w:r>
              <w:rPr>
                <w:rFonts w:hint="eastAsia" w:eastAsia="宋体"/>
              </w:rPr>
              <w:t>6.属于四类过程性信息</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AB5E45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0BE1AA4">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5B062CD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4889DA90">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7342F13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64B8D61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46C5BE3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2150EC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64A357EF">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182F71EC">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44181A4A">
            <w:pPr>
              <w:pStyle w:val="11"/>
              <w:spacing w:before="0" w:beforeAutospacing="0" w:after="0" w:afterAutospacing="0" w:line="560" w:lineRule="exact"/>
              <w:textAlignment w:val="top"/>
              <w:rPr>
                <w:rFonts w:eastAsia="宋体"/>
              </w:rPr>
            </w:pPr>
            <w:r>
              <w:rPr>
                <w:rFonts w:hint="eastAsia" w:eastAsia="宋体"/>
              </w:rPr>
              <w:t>7.属于行政执法案卷</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5A0CE8E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78C980A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0B547E4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45EC3F0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3C2467DF">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6D8ADCE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2B5ECC50">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1B9C9A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56F0BBEE">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72DBEFC1">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33A34D86">
            <w:pPr>
              <w:pStyle w:val="11"/>
              <w:spacing w:before="0" w:beforeAutospacing="0" w:after="0" w:afterAutospacing="0" w:line="560" w:lineRule="exact"/>
              <w:textAlignment w:val="top"/>
              <w:rPr>
                <w:rFonts w:eastAsia="宋体"/>
              </w:rPr>
            </w:pPr>
            <w:r>
              <w:rPr>
                <w:rFonts w:hint="eastAsia" w:eastAsia="宋体"/>
              </w:rPr>
              <w:t>8.属于行政查询事项</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6BB305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948FF6E">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0C8E0B1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06D8722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0598573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58041B5D">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02A9AB06">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5154E2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1AB903E7">
            <w:pPr>
              <w:spacing w:line="560" w:lineRule="exact"/>
              <w:rPr>
                <w:rFonts w:ascii="宋体" w:hAnsi="宋体" w:eastAsia="宋体" w:cs="宋体"/>
                <w:sz w:val="24"/>
              </w:rPr>
            </w:pPr>
          </w:p>
        </w:tc>
        <w:tc>
          <w:tcPr>
            <w:tcW w:w="919" w:type="dxa"/>
            <w:vMerge w:val="restart"/>
            <w:tcBorders>
              <w:top w:val="nil"/>
              <w:left w:val="nil"/>
              <w:bottom w:val="outset" w:color="auto" w:sz="6" w:space="0"/>
              <w:right w:val="single" w:color="auto" w:sz="6" w:space="0"/>
            </w:tcBorders>
            <w:tcMar>
              <w:top w:w="0" w:type="dxa"/>
              <w:left w:w="60" w:type="dxa"/>
              <w:bottom w:w="0" w:type="dxa"/>
              <w:right w:w="60" w:type="dxa"/>
            </w:tcMar>
          </w:tcPr>
          <w:p w14:paraId="1314B35C">
            <w:pPr>
              <w:pStyle w:val="11"/>
              <w:spacing w:before="0" w:beforeAutospacing="0" w:after="0" w:afterAutospacing="0" w:line="560" w:lineRule="exact"/>
              <w:textAlignment w:val="top"/>
              <w:rPr>
                <w:rFonts w:eastAsia="宋体"/>
              </w:rPr>
            </w:pPr>
            <w:r>
              <w:rPr>
                <w:rFonts w:hint="eastAsia" w:eastAsia="宋体"/>
              </w:rPr>
              <w:t>（四）无法提供</w:t>
            </w: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192F757B">
            <w:pPr>
              <w:pStyle w:val="11"/>
              <w:spacing w:before="0" w:beforeAutospacing="0" w:after="0" w:afterAutospacing="0" w:line="560" w:lineRule="exact"/>
              <w:textAlignment w:val="top"/>
              <w:rPr>
                <w:rFonts w:eastAsia="宋体"/>
              </w:rPr>
            </w:pPr>
            <w:r>
              <w:rPr>
                <w:rFonts w:hint="eastAsia" w:eastAsia="宋体"/>
              </w:rPr>
              <w:t>1.本机关不掌握相关政府信息</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0B8F40A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0573175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4F93E78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3EA03F2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2F7EF1B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5BAAE99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7D04F6B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6369A5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62E3BC9A">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286533D9">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4C2862BD">
            <w:pPr>
              <w:pStyle w:val="11"/>
              <w:spacing w:before="0" w:beforeAutospacing="0" w:after="0" w:afterAutospacing="0" w:line="560" w:lineRule="exact"/>
              <w:textAlignment w:val="top"/>
              <w:rPr>
                <w:rFonts w:eastAsia="宋体"/>
              </w:rPr>
            </w:pPr>
            <w:r>
              <w:rPr>
                <w:rFonts w:hint="eastAsia" w:eastAsia="宋体"/>
              </w:rPr>
              <w:t>2.没有现成信息需要另行制作</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3C7D35CE">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724A0BF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02F86F85">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1A7DC36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07C00F9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22D7E65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348D978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27E48E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77A85423">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77D9877A">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272FFAF2">
            <w:pPr>
              <w:pStyle w:val="11"/>
              <w:spacing w:before="0" w:beforeAutospacing="0" w:after="0" w:afterAutospacing="0" w:line="560" w:lineRule="exact"/>
              <w:textAlignment w:val="top"/>
              <w:rPr>
                <w:rFonts w:eastAsia="宋体"/>
              </w:rPr>
            </w:pPr>
            <w:r>
              <w:rPr>
                <w:rFonts w:hint="eastAsia" w:eastAsia="宋体"/>
              </w:rPr>
              <w:t>3.补正后申请内容仍不明确</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1604BA9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F04BB4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1C86AA6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1D96893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63C604D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110DF15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061F83B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47B76E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205F7B82">
            <w:pPr>
              <w:spacing w:line="560" w:lineRule="exact"/>
              <w:rPr>
                <w:rFonts w:ascii="宋体" w:hAnsi="宋体" w:eastAsia="宋体" w:cs="宋体"/>
                <w:sz w:val="24"/>
              </w:rPr>
            </w:pPr>
          </w:p>
        </w:tc>
        <w:tc>
          <w:tcPr>
            <w:tcW w:w="919" w:type="dxa"/>
            <w:vMerge w:val="restart"/>
            <w:tcBorders>
              <w:top w:val="nil"/>
              <w:left w:val="nil"/>
              <w:bottom w:val="outset" w:color="auto" w:sz="6" w:space="0"/>
              <w:right w:val="single" w:color="auto" w:sz="6" w:space="0"/>
            </w:tcBorders>
            <w:tcMar>
              <w:top w:w="0" w:type="dxa"/>
              <w:left w:w="60" w:type="dxa"/>
              <w:bottom w:w="0" w:type="dxa"/>
              <w:right w:w="60" w:type="dxa"/>
            </w:tcMar>
          </w:tcPr>
          <w:p w14:paraId="75D0A6F4">
            <w:pPr>
              <w:pStyle w:val="11"/>
              <w:spacing w:before="0" w:beforeAutospacing="0" w:after="0" w:afterAutospacing="0" w:line="560" w:lineRule="exact"/>
              <w:textAlignment w:val="top"/>
              <w:rPr>
                <w:rFonts w:eastAsia="宋体"/>
              </w:rPr>
            </w:pPr>
            <w:r>
              <w:rPr>
                <w:rFonts w:hint="eastAsia" w:eastAsia="宋体"/>
              </w:rPr>
              <w:t>（五）不予处理</w:t>
            </w: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7B404D00">
            <w:pPr>
              <w:pStyle w:val="11"/>
              <w:spacing w:before="0" w:beforeAutospacing="0" w:after="0" w:afterAutospacing="0" w:line="560" w:lineRule="exact"/>
              <w:textAlignment w:val="top"/>
              <w:rPr>
                <w:rFonts w:eastAsia="宋体"/>
              </w:rPr>
            </w:pPr>
            <w:r>
              <w:rPr>
                <w:rFonts w:hint="eastAsia" w:eastAsia="宋体"/>
              </w:rPr>
              <w:t>1.信访举报投诉类申请</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14A6FC1F">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0F6BBA4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4CCBD9C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4FF10F44">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00C4C18F">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7239849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21E1E76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6FC77C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717AEDE2">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13B8CC32">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69309B49">
            <w:pPr>
              <w:pStyle w:val="11"/>
              <w:spacing w:before="0" w:beforeAutospacing="0" w:after="0" w:afterAutospacing="0" w:line="560" w:lineRule="exact"/>
              <w:textAlignment w:val="top"/>
              <w:rPr>
                <w:rFonts w:eastAsia="宋体"/>
              </w:rPr>
            </w:pPr>
            <w:r>
              <w:rPr>
                <w:rFonts w:hint="eastAsia" w:eastAsia="宋体"/>
              </w:rPr>
              <w:t>2.重复申请</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02995E7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5E37882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56348770">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515D1E5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2B37949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16D1D21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3DEE52F5">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5BF1C2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3784F3BC">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169A1BEC">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28DC4E16">
            <w:pPr>
              <w:pStyle w:val="11"/>
              <w:spacing w:before="0" w:beforeAutospacing="0" w:after="0" w:afterAutospacing="0" w:line="560" w:lineRule="exact"/>
              <w:textAlignment w:val="top"/>
              <w:rPr>
                <w:rFonts w:eastAsia="宋体"/>
              </w:rPr>
            </w:pPr>
            <w:r>
              <w:rPr>
                <w:rFonts w:hint="eastAsia" w:eastAsia="宋体"/>
              </w:rPr>
              <w:t>3.要求提供公开出版物</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1CC50FA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0A5C979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4DCE1ABD">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11292EA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7B2DB36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29D95DA0">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7C9737B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416570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2805BB21">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14D105B0">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3416E412">
            <w:pPr>
              <w:pStyle w:val="11"/>
              <w:spacing w:before="0" w:beforeAutospacing="0" w:after="0" w:afterAutospacing="0" w:line="560" w:lineRule="exact"/>
              <w:textAlignment w:val="top"/>
              <w:rPr>
                <w:rFonts w:eastAsia="宋体"/>
              </w:rPr>
            </w:pPr>
            <w:r>
              <w:rPr>
                <w:rFonts w:hint="eastAsia" w:eastAsia="宋体"/>
              </w:rPr>
              <w:t>4.无正当理由大量反复申请</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758B413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B3A98C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2A880E5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53028864">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33E773C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35CD7340">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0665681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4B7071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572D838E">
            <w:pPr>
              <w:spacing w:line="560" w:lineRule="exact"/>
              <w:rPr>
                <w:rFonts w:ascii="宋体" w:hAnsi="宋体" w:eastAsia="宋体" w:cs="宋体"/>
                <w:sz w:val="24"/>
              </w:rPr>
            </w:pPr>
          </w:p>
        </w:tc>
        <w:tc>
          <w:tcPr>
            <w:tcW w:w="919" w:type="dxa"/>
            <w:vMerge w:val="continue"/>
            <w:tcBorders>
              <w:top w:val="nil"/>
              <w:left w:val="nil"/>
              <w:bottom w:val="outset" w:color="auto" w:sz="6" w:space="0"/>
              <w:right w:val="single" w:color="auto" w:sz="6" w:space="0"/>
            </w:tcBorders>
            <w:tcMar>
              <w:top w:w="0" w:type="dxa"/>
              <w:left w:w="60" w:type="dxa"/>
              <w:bottom w:w="0" w:type="dxa"/>
              <w:right w:w="60" w:type="dxa"/>
            </w:tcMar>
          </w:tcPr>
          <w:p w14:paraId="7353B661">
            <w:pPr>
              <w:spacing w:line="560" w:lineRule="exact"/>
              <w:rPr>
                <w:rFonts w:ascii="宋体" w:hAnsi="宋体" w:eastAsia="宋体" w:cs="宋体"/>
                <w:sz w:val="24"/>
              </w:rPr>
            </w:pPr>
          </w:p>
        </w:tc>
        <w:tc>
          <w:tcPr>
            <w:tcW w:w="2555" w:type="dxa"/>
            <w:tcBorders>
              <w:top w:val="nil"/>
              <w:left w:val="nil"/>
              <w:bottom w:val="outset" w:color="auto" w:sz="6" w:space="0"/>
              <w:right w:val="single" w:color="auto" w:sz="6" w:space="0"/>
            </w:tcBorders>
            <w:tcMar>
              <w:top w:w="0" w:type="dxa"/>
              <w:left w:w="60" w:type="dxa"/>
              <w:bottom w:w="0" w:type="dxa"/>
              <w:right w:w="60" w:type="dxa"/>
            </w:tcMar>
          </w:tcPr>
          <w:p w14:paraId="5715E38E">
            <w:pPr>
              <w:pStyle w:val="11"/>
              <w:spacing w:before="0" w:beforeAutospacing="0" w:after="0" w:afterAutospacing="0" w:line="560" w:lineRule="exact"/>
              <w:jc w:val="both"/>
              <w:textAlignment w:val="top"/>
              <w:rPr>
                <w:rFonts w:eastAsia="宋体"/>
              </w:rPr>
            </w:pPr>
            <w:r>
              <w:rPr>
                <w:rFonts w:hint="eastAsia" w:eastAsia="宋体"/>
              </w:rPr>
              <w:t>5.要求行政机关确认或重新出具已获取信息</w:t>
            </w:r>
          </w:p>
        </w:tc>
        <w:tc>
          <w:tcPr>
            <w:tcW w:w="566" w:type="dxa"/>
            <w:tcBorders>
              <w:top w:val="nil"/>
              <w:left w:val="nil"/>
              <w:bottom w:val="outset" w:color="auto" w:sz="6" w:space="0"/>
              <w:right w:val="single" w:color="auto" w:sz="6" w:space="0"/>
            </w:tcBorders>
            <w:tcMar>
              <w:top w:w="0" w:type="dxa"/>
              <w:left w:w="60" w:type="dxa"/>
              <w:bottom w:w="0" w:type="dxa"/>
              <w:right w:w="60" w:type="dxa"/>
            </w:tcMar>
          </w:tcPr>
          <w:p w14:paraId="6E1585E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outset" w:color="auto" w:sz="6" w:space="0"/>
              <w:right w:val="single" w:color="auto" w:sz="6" w:space="0"/>
            </w:tcBorders>
            <w:tcMar>
              <w:top w:w="0" w:type="dxa"/>
              <w:left w:w="60" w:type="dxa"/>
              <w:bottom w:w="0" w:type="dxa"/>
              <w:right w:w="60" w:type="dxa"/>
            </w:tcMar>
          </w:tcPr>
          <w:p w14:paraId="6FAE7824">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outset" w:color="auto" w:sz="6" w:space="0"/>
              <w:right w:val="single" w:color="auto" w:sz="6" w:space="0"/>
            </w:tcBorders>
            <w:tcMar>
              <w:top w:w="0" w:type="dxa"/>
              <w:left w:w="60" w:type="dxa"/>
              <w:bottom w:w="0" w:type="dxa"/>
              <w:right w:w="60" w:type="dxa"/>
            </w:tcMar>
          </w:tcPr>
          <w:p w14:paraId="322AB33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outset" w:color="auto" w:sz="6" w:space="0"/>
              <w:right w:val="single" w:color="auto" w:sz="6" w:space="0"/>
            </w:tcBorders>
            <w:tcMar>
              <w:top w:w="0" w:type="dxa"/>
              <w:left w:w="60" w:type="dxa"/>
              <w:bottom w:w="0" w:type="dxa"/>
              <w:right w:w="60" w:type="dxa"/>
            </w:tcMar>
          </w:tcPr>
          <w:p w14:paraId="0054107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outset" w:color="auto" w:sz="6" w:space="0"/>
              <w:right w:val="single" w:color="auto" w:sz="6" w:space="0"/>
            </w:tcBorders>
            <w:tcMar>
              <w:top w:w="0" w:type="dxa"/>
              <w:left w:w="60" w:type="dxa"/>
              <w:bottom w:w="0" w:type="dxa"/>
              <w:right w:w="60" w:type="dxa"/>
            </w:tcMar>
          </w:tcPr>
          <w:p w14:paraId="5DC3AF0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outset" w:color="auto" w:sz="6" w:space="0"/>
              <w:right w:val="single" w:color="auto" w:sz="6" w:space="0"/>
            </w:tcBorders>
            <w:tcMar>
              <w:top w:w="0" w:type="dxa"/>
              <w:left w:w="60" w:type="dxa"/>
              <w:bottom w:w="0" w:type="dxa"/>
              <w:right w:w="60" w:type="dxa"/>
            </w:tcMar>
          </w:tcPr>
          <w:p w14:paraId="4DE8E7E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outset" w:color="auto" w:sz="6" w:space="0"/>
              <w:right w:val="single" w:color="auto" w:sz="6" w:space="0"/>
            </w:tcBorders>
            <w:tcMar>
              <w:top w:w="0" w:type="dxa"/>
              <w:left w:w="60" w:type="dxa"/>
              <w:bottom w:w="0" w:type="dxa"/>
              <w:right w:w="60" w:type="dxa"/>
            </w:tcMar>
          </w:tcPr>
          <w:p w14:paraId="157EDEA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6A32EA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3EAC4E19">
            <w:pPr>
              <w:spacing w:line="560" w:lineRule="exact"/>
              <w:rPr>
                <w:rFonts w:ascii="宋体" w:hAnsi="宋体" w:eastAsia="宋体" w:cs="宋体"/>
                <w:sz w:val="24"/>
              </w:rPr>
            </w:pPr>
          </w:p>
        </w:tc>
        <w:tc>
          <w:tcPr>
            <w:tcW w:w="919" w:type="dxa"/>
            <w:vMerge w:val="restart"/>
            <w:tcBorders>
              <w:top w:val="outset" w:color="auto" w:sz="6" w:space="0"/>
              <w:left w:val="nil"/>
              <w:bottom w:val="outset" w:color="auto" w:sz="6" w:space="0"/>
              <w:right w:val="single" w:color="auto" w:sz="6" w:space="0"/>
            </w:tcBorders>
            <w:tcMar>
              <w:top w:w="0" w:type="dxa"/>
              <w:left w:w="60" w:type="dxa"/>
              <w:bottom w:w="0" w:type="dxa"/>
              <w:right w:w="60" w:type="dxa"/>
            </w:tcMar>
          </w:tcPr>
          <w:p w14:paraId="3BD953BD">
            <w:pPr>
              <w:pStyle w:val="11"/>
              <w:spacing w:before="0" w:beforeAutospacing="0" w:after="0" w:afterAutospacing="0" w:line="560" w:lineRule="exact"/>
              <w:textAlignment w:val="top"/>
              <w:rPr>
                <w:rFonts w:eastAsia="宋体"/>
              </w:rPr>
            </w:pPr>
            <w:r>
              <w:rPr>
                <w:rFonts w:hint="eastAsia" w:eastAsia="宋体"/>
              </w:rPr>
              <w:t>（六）其他处理</w:t>
            </w: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40CDEF89">
            <w:pPr>
              <w:pStyle w:val="11"/>
              <w:spacing w:before="0" w:beforeAutospacing="0" w:after="0" w:afterAutospacing="0" w:line="560" w:lineRule="exact"/>
              <w:jc w:val="both"/>
              <w:textAlignment w:val="top"/>
              <w:rPr>
                <w:rFonts w:eastAsia="宋体"/>
              </w:rPr>
            </w:pPr>
            <w:r>
              <w:rPr>
                <w:rFonts w:hint="eastAsia" w:eastAsia="宋体"/>
              </w:rPr>
              <w:t>1.申请人无正当理由逾期不补正、行政机关不再处理其政府信息公开申请</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720FE49D">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1D0C77F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53CAF96C">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5469859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0D97B7DE">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5ECB59DF">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679CEA80">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4E70C8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0DAEB87F">
            <w:pPr>
              <w:spacing w:line="560" w:lineRule="exact"/>
              <w:rPr>
                <w:rFonts w:ascii="宋体" w:hAnsi="宋体" w:eastAsia="宋体" w:cs="宋体"/>
                <w:sz w:val="24"/>
              </w:rPr>
            </w:pPr>
          </w:p>
        </w:tc>
        <w:tc>
          <w:tcPr>
            <w:tcW w:w="919" w:type="dxa"/>
            <w:vMerge w:val="continue"/>
            <w:tcBorders>
              <w:top w:val="outset" w:color="auto" w:sz="6" w:space="0"/>
              <w:left w:val="nil"/>
              <w:bottom w:val="outset" w:color="auto" w:sz="6" w:space="0"/>
              <w:right w:val="single" w:color="auto" w:sz="6" w:space="0"/>
            </w:tcBorders>
            <w:tcMar>
              <w:top w:w="0" w:type="dxa"/>
              <w:left w:w="60" w:type="dxa"/>
              <w:bottom w:w="0" w:type="dxa"/>
              <w:right w:w="60" w:type="dxa"/>
            </w:tcMar>
          </w:tcPr>
          <w:p w14:paraId="11B650E1">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68E59BA1">
            <w:pPr>
              <w:pStyle w:val="11"/>
              <w:spacing w:before="0" w:beforeAutospacing="0" w:after="0" w:afterAutospacing="0" w:line="560" w:lineRule="exact"/>
              <w:jc w:val="both"/>
              <w:textAlignment w:val="top"/>
              <w:rPr>
                <w:rFonts w:eastAsia="宋体"/>
              </w:rPr>
            </w:pPr>
            <w:r>
              <w:rPr>
                <w:rFonts w:hint="eastAsia" w:eastAsia="宋体"/>
              </w:rPr>
              <w:t>2.申请人逾期未按收费通知要求缴纳费用、行政机关不再处理其政府信息公开申请</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74582D4">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1FC3198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6007AFAE">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468B7EEF">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169205C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6A35B65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26BA5EE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46F67E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5488AD03">
            <w:pPr>
              <w:spacing w:line="560" w:lineRule="exact"/>
              <w:rPr>
                <w:rFonts w:ascii="宋体" w:hAnsi="宋体" w:eastAsia="宋体" w:cs="宋体"/>
                <w:sz w:val="24"/>
              </w:rPr>
            </w:pPr>
          </w:p>
        </w:tc>
        <w:tc>
          <w:tcPr>
            <w:tcW w:w="919" w:type="dxa"/>
            <w:vMerge w:val="continue"/>
            <w:tcBorders>
              <w:top w:val="outset" w:color="auto" w:sz="6" w:space="0"/>
              <w:left w:val="nil"/>
              <w:bottom w:val="outset" w:color="auto" w:sz="6" w:space="0"/>
              <w:right w:val="single" w:color="auto" w:sz="6" w:space="0"/>
            </w:tcBorders>
            <w:tcMar>
              <w:top w:w="0" w:type="dxa"/>
              <w:left w:w="60" w:type="dxa"/>
              <w:bottom w:w="0" w:type="dxa"/>
              <w:right w:w="60" w:type="dxa"/>
            </w:tcMar>
          </w:tcPr>
          <w:p w14:paraId="47397F8A">
            <w:pPr>
              <w:spacing w:line="560" w:lineRule="exact"/>
              <w:rPr>
                <w:rFonts w:ascii="宋体" w:hAnsi="宋体" w:eastAsia="宋体" w:cs="宋体"/>
                <w:sz w:val="24"/>
              </w:rPr>
            </w:pPr>
          </w:p>
        </w:tc>
        <w:tc>
          <w:tcPr>
            <w:tcW w:w="2555" w:type="dxa"/>
            <w:tcBorders>
              <w:top w:val="nil"/>
              <w:left w:val="nil"/>
              <w:bottom w:val="single" w:color="auto" w:sz="6" w:space="0"/>
              <w:right w:val="single" w:color="auto" w:sz="6" w:space="0"/>
            </w:tcBorders>
            <w:tcMar>
              <w:top w:w="0" w:type="dxa"/>
              <w:left w:w="60" w:type="dxa"/>
              <w:bottom w:w="0" w:type="dxa"/>
              <w:right w:w="60" w:type="dxa"/>
            </w:tcMar>
          </w:tcPr>
          <w:p w14:paraId="1D2F21B1">
            <w:pPr>
              <w:pStyle w:val="11"/>
              <w:spacing w:before="0" w:beforeAutospacing="0" w:after="0" w:afterAutospacing="0" w:line="560" w:lineRule="exact"/>
              <w:textAlignment w:val="top"/>
              <w:rPr>
                <w:rFonts w:eastAsia="宋体"/>
              </w:rPr>
            </w:pPr>
            <w:r>
              <w:rPr>
                <w:rFonts w:hint="eastAsia" w:eastAsia="宋体"/>
              </w:rPr>
              <w:t>3.其他</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6BC2E1ED">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F8F8AE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2D5BBE1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2CA335D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0755F77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648E0AD5">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61BC10AA">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r w14:paraId="16B55A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outset" w:color="auto" w:sz="6" w:space="0"/>
              <w:right w:val="single" w:color="auto" w:sz="6" w:space="0"/>
            </w:tcBorders>
            <w:tcMar>
              <w:top w:w="0" w:type="dxa"/>
              <w:left w:w="60" w:type="dxa"/>
              <w:bottom w:w="0" w:type="dxa"/>
              <w:right w:w="60" w:type="dxa"/>
            </w:tcMar>
          </w:tcPr>
          <w:p w14:paraId="066B6333">
            <w:pPr>
              <w:spacing w:line="560" w:lineRule="exact"/>
              <w:rPr>
                <w:rFonts w:ascii="宋体" w:hAnsi="宋体" w:eastAsia="宋体" w:cs="宋体"/>
                <w:sz w:val="24"/>
              </w:rPr>
            </w:pPr>
          </w:p>
        </w:tc>
        <w:tc>
          <w:tcPr>
            <w:tcW w:w="3474" w:type="dxa"/>
            <w:gridSpan w:val="2"/>
            <w:tcBorders>
              <w:top w:val="nil"/>
              <w:left w:val="nil"/>
              <w:bottom w:val="single" w:color="auto" w:sz="6" w:space="0"/>
              <w:right w:val="single" w:color="auto" w:sz="6" w:space="0"/>
            </w:tcBorders>
            <w:tcMar>
              <w:top w:w="0" w:type="dxa"/>
              <w:left w:w="60" w:type="dxa"/>
              <w:bottom w:w="0" w:type="dxa"/>
              <w:right w:w="60" w:type="dxa"/>
            </w:tcMar>
          </w:tcPr>
          <w:p w14:paraId="41B03557">
            <w:pPr>
              <w:pStyle w:val="11"/>
              <w:spacing w:before="0" w:beforeAutospacing="0" w:after="0" w:afterAutospacing="0" w:line="560" w:lineRule="exact"/>
              <w:textAlignment w:val="top"/>
              <w:rPr>
                <w:rFonts w:eastAsia="宋体"/>
              </w:rPr>
            </w:pPr>
            <w:r>
              <w:rPr>
                <w:rFonts w:hint="eastAsia" w:eastAsia="宋体"/>
              </w:rPr>
              <w:t>（七）总计</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775C17DB">
            <w:pPr>
              <w:widowControl/>
              <w:spacing w:line="560" w:lineRule="exact"/>
              <w:jc w:val="center"/>
              <w:textAlignment w:val="top"/>
              <w:rPr>
                <w:rFonts w:ascii="宋体" w:hAnsi="宋体" w:eastAsia="宋体" w:cs="宋体"/>
                <w:sz w:val="24"/>
              </w:rPr>
            </w:pPr>
            <w:r>
              <w:rPr>
                <w:rFonts w:hint="eastAsia" w:ascii="宋体" w:hAnsi="宋体" w:eastAsia="宋体" w:cs="宋体"/>
                <w:sz w:val="24"/>
              </w:rPr>
              <w:t>3</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7818599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34B3247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45768821">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4229A798">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1E0717F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2E1448FD">
            <w:pPr>
              <w:widowControl/>
              <w:spacing w:line="560" w:lineRule="exact"/>
              <w:jc w:val="center"/>
              <w:textAlignment w:val="top"/>
              <w:rPr>
                <w:rFonts w:ascii="宋体" w:hAnsi="宋体" w:eastAsia="宋体" w:cs="宋体"/>
                <w:sz w:val="24"/>
              </w:rPr>
            </w:pPr>
            <w:r>
              <w:rPr>
                <w:rFonts w:hint="eastAsia" w:ascii="宋体" w:hAnsi="宋体" w:eastAsia="宋体" w:cs="宋体"/>
                <w:sz w:val="24"/>
              </w:rPr>
              <w:t>3</w:t>
            </w:r>
          </w:p>
        </w:tc>
      </w:tr>
      <w:tr w14:paraId="088C91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074"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tcPr>
          <w:p w14:paraId="0E73FA06">
            <w:pPr>
              <w:pStyle w:val="11"/>
              <w:spacing w:before="0" w:beforeAutospacing="0" w:after="0" w:afterAutospacing="0" w:line="560" w:lineRule="exact"/>
              <w:textAlignment w:val="top"/>
              <w:rPr>
                <w:rFonts w:eastAsia="宋体"/>
              </w:rPr>
            </w:pPr>
            <w:r>
              <w:rPr>
                <w:rFonts w:hint="eastAsia" w:eastAsia="宋体"/>
              </w:rPr>
              <w:t>四、结转下年度继续办理</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53C18DD6">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66" w:type="dxa"/>
            <w:tcBorders>
              <w:top w:val="nil"/>
              <w:left w:val="nil"/>
              <w:bottom w:val="single" w:color="auto" w:sz="6" w:space="0"/>
              <w:right w:val="single" w:color="auto" w:sz="6" w:space="0"/>
            </w:tcBorders>
            <w:tcMar>
              <w:top w:w="0" w:type="dxa"/>
              <w:left w:w="60" w:type="dxa"/>
              <w:bottom w:w="0" w:type="dxa"/>
              <w:right w:w="60" w:type="dxa"/>
            </w:tcMar>
          </w:tcPr>
          <w:p w14:paraId="44991D5B">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0950C862">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580" w:type="dxa"/>
            <w:tcBorders>
              <w:top w:val="nil"/>
              <w:left w:val="nil"/>
              <w:bottom w:val="single" w:color="auto" w:sz="6" w:space="0"/>
              <w:right w:val="single" w:color="auto" w:sz="6" w:space="0"/>
            </w:tcBorders>
            <w:tcMar>
              <w:top w:w="0" w:type="dxa"/>
              <w:left w:w="60" w:type="dxa"/>
              <w:bottom w:w="0" w:type="dxa"/>
              <w:right w:w="60" w:type="dxa"/>
            </w:tcMar>
          </w:tcPr>
          <w:p w14:paraId="44E8B3EF">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8" w:type="dxa"/>
            <w:tcBorders>
              <w:top w:val="nil"/>
              <w:left w:val="nil"/>
              <w:bottom w:val="single" w:color="auto" w:sz="6" w:space="0"/>
              <w:right w:val="single" w:color="auto" w:sz="6" w:space="0"/>
            </w:tcBorders>
            <w:tcMar>
              <w:top w:w="0" w:type="dxa"/>
              <w:left w:w="60" w:type="dxa"/>
              <w:bottom w:w="0" w:type="dxa"/>
              <w:right w:w="60" w:type="dxa"/>
            </w:tcMar>
          </w:tcPr>
          <w:p w14:paraId="4B02C3E7">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709" w:type="dxa"/>
            <w:tcBorders>
              <w:top w:val="nil"/>
              <w:left w:val="nil"/>
              <w:bottom w:val="single" w:color="auto" w:sz="6" w:space="0"/>
              <w:right w:val="single" w:color="auto" w:sz="6" w:space="0"/>
            </w:tcBorders>
            <w:tcMar>
              <w:top w:w="0" w:type="dxa"/>
              <w:left w:w="60" w:type="dxa"/>
              <w:bottom w:w="0" w:type="dxa"/>
              <w:right w:w="60" w:type="dxa"/>
            </w:tcMar>
          </w:tcPr>
          <w:p w14:paraId="53F087E3">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c>
          <w:tcPr>
            <w:tcW w:w="652" w:type="dxa"/>
            <w:tcBorders>
              <w:top w:val="nil"/>
              <w:left w:val="nil"/>
              <w:bottom w:val="single" w:color="auto" w:sz="6" w:space="0"/>
              <w:right w:val="single" w:color="auto" w:sz="6" w:space="0"/>
            </w:tcBorders>
            <w:tcMar>
              <w:top w:w="0" w:type="dxa"/>
              <w:left w:w="60" w:type="dxa"/>
              <w:bottom w:w="0" w:type="dxa"/>
              <w:right w:w="60" w:type="dxa"/>
            </w:tcMar>
          </w:tcPr>
          <w:p w14:paraId="08821139">
            <w:pPr>
              <w:widowControl/>
              <w:spacing w:line="560" w:lineRule="exact"/>
              <w:jc w:val="center"/>
              <w:textAlignment w:val="top"/>
              <w:rPr>
                <w:rFonts w:ascii="宋体" w:hAnsi="宋体" w:eastAsia="宋体" w:cs="宋体"/>
                <w:sz w:val="24"/>
              </w:rPr>
            </w:pPr>
            <w:r>
              <w:rPr>
                <w:rFonts w:hint="eastAsia" w:ascii="宋体" w:hAnsi="宋体" w:eastAsia="宋体" w:cs="宋体"/>
                <w:sz w:val="24"/>
              </w:rPr>
              <w:t>0</w:t>
            </w:r>
          </w:p>
        </w:tc>
      </w:tr>
    </w:tbl>
    <w:p w14:paraId="37CFB792">
      <w:pPr>
        <w:spacing w:line="560" w:lineRule="exact"/>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四、因政府信息公开申请行政复议、提起行政诉讼的情况</w:t>
      </w:r>
    </w:p>
    <w:tbl>
      <w:tblPr>
        <w:tblStyle w:val="12"/>
        <w:tblW w:w="0" w:type="auto"/>
        <w:jc w:val="center"/>
        <w:tblLayout w:type="autofit"/>
        <w:tblCellMar>
          <w:top w:w="0" w:type="dxa"/>
          <w:left w:w="0" w:type="dxa"/>
          <w:bottom w:w="0" w:type="dxa"/>
          <w:right w:w="0" w:type="dxa"/>
        </w:tblCellMar>
      </w:tblPr>
      <w:tblGrid>
        <w:gridCol w:w="567"/>
        <w:gridCol w:w="567"/>
        <w:gridCol w:w="567"/>
        <w:gridCol w:w="567"/>
        <w:gridCol w:w="569"/>
        <w:gridCol w:w="567"/>
        <w:gridCol w:w="567"/>
        <w:gridCol w:w="567"/>
        <w:gridCol w:w="567"/>
        <w:gridCol w:w="569"/>
        <w:gridCol w:w="567"/>
        <w:gridCol w:w="567"/>
        <w:gridCol w:w="567"/>
        <w:gridCol w:w="567"/>
        <w:gridCol w:w="569"/>
      </w:tblGrid>
      <w:tr w14:paraId="6DB4B2FA">
        <w:tblPrEx>
          <w:tblCellMar>
            <w:top w:w="0" w:type="dxa"/>
            <w:left w:w="0" w:type="dxa"/>
            <w:bottom w:w="0" w:type="dxa"/>
            <w:right w:w="0" w:type="dxa"/>
          </w:tblCellMar>
        </w:tblPrEx>
        <w:trPr>
          <w:jc w:val="center"/>
        </w:trPr>
        <w:tc>
          <w:tcPr>
            <w:tcW w:w="2837"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DF8535B">
            <w:pPr>
              <w:widowControl/>
              <w:spacing w:line="560" w:lineRule="exact"/>
              <w:jc w:val="center"/>
              <w:rPr>
                <w:rFonts w:ascii="宋体" w:hAnsi="宋体" w:eastAsia="宋体" w:cs="宋体"/>
                <w:kern w:val="0"/>
                <w:sz w:val="24"/>
              </w:rPr>
            </w:pPr>
            <w:r>
              <w:rPr>
                <w:rFonts w:hint="eastAsia" w:ascii="宋体" w:hAnsi="宋体" w:eastAsia="宋体" w:cs="宋体"/>
                <w:kern w:val="0"/>
                <w:sz w:val="24"/>
              </w:rPr>
              <w:t>行政复议</w:t>
            </w:r>
          </w:p>
        </w:tc>
        <w:tc>
          <w:tcPr>
            <w:tcW w:w="5674" w:type="dxa"/>
            <w:gridSpan w:val="10"/>
            <w:tcBorders>
              <w:top w:val="single" w:color="auto" w:sz="8" w:space="0"/>
              <w:left w:val="nil"/>
              <w:bottom w:val="single" w:color="auto" w:sz="8" w:space="0"/>
              <w:right w:val="single" w:color="auto" w:sz="8" w:space="0"/>
            </w:tcBorders>
            <w:tcMar>
              <w:left w:w="108" w:type="dxa"/>
              <w:right w:w="108" w:type="dxa"/>
            </w:tcMar>
            <w:vAlign w:val="center"/>
          </w:tcPr>
          <w:p w14:paraId="62752FA5">
            <w:pPr>
              <w:widowControl/>
              <w:spacing w:line="560" w:lineRule="exact"/>
              <w:jc w:val="center"/>
              <w:rPr>
                <w:rFonts w:ascii="宋体" w:hAnsi="宋体" w:eastAsia="宋体" w:cs="宋体"/>
                <w:kern w:val="0"/>
                <w:sz w:val="24"/>
              </w:rPr>
            </w:pPr>
            <w:r>
              <w:rPr>
                <w:rFonts w:hint="eastAsia" w:ascii="宋体" w:hAnsi="宋体" w:eastAsia="宋体" w:cs="宋体"/>
                <w:kern w:val="0"/>
                <w:sz w:val="24"/>
              </w:rPr>
              <w:t>行政诉讼</w:t>
            </w:r>
          </w:p>
        </w:tc>
      </w:tr>
      <w:tr w14:paraId="36ABC0B9">
        <w:tblPrEx>
          <w:tblCellMar>
            <w:top w:w="0" w:type="dxa"/>
            <w:left w:w="0" w:type="dxa"/>
            <w:bottom w:w="0" w:type="dxa"/>
            <w:right w:w="0" w:type="dxa"/>
          </w:tblCellMar>
        </w:tblPrEx>
        <w:trPr>
          <w:trHeight w:val="355" w:hRule="atLeast"/>
          <w:jc w:val="center"/>
        </w:trPr>
        <w:tc>
          <w:tcPr>
            <w:tcW w:w="567"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393DA53">
            <w:pPr>
              <w:widowControl/>
              <w:spacing w:line="560" w:lineRule="exact"/>
              <w:jc w:val="center"/>
              <w:rPr>
                <w:rFonts w:ascii="宋体" w:hAnsi="宋体" w:eastAsia="宋体" w:cs="宋体"/>
                <w:kern w:val="0"/>
                <w:sz w:val="24"/>
              </w:rPr>
            </w:pPr>
            <w:r>
              <w:rPr>
                <w:rFonts w:hint="eastAsia" w:ascii="宋体" w:hAnsi="宋体" w:eastAsia="宋体" w:cs="宋体"/>
                <w:kern w:val="0"/>
                <w:sz w:val="24"/>
              </w:rPr>
              <w:t>结果维持</w:t>
            </w:r>
          </w:p>
        </w:tc>
        <w:tc>
          <w:tcPr>
            <w:tcW w:w="567" w:type="dxa"/>
            <w:vMerge w:val="restart"/>
            <w:tcBorders>
              <w:top w:val="nil"/>
              <w:left w:val="nil"/>
              <w:bottom w:val="single" w:color="auto" w:sz="8" w:space="0"/>
              <w:right w:val="single" w:color="auto" w:sz="8" w:space="0"/>
            </w:tcBorders>
            <w:tcMar>
              <w:left w:w="108" w:type="dxa"/>
              <w:right w:w="108" w:type="dxa"/>
            </w:tcMar>
            <w:vAlign w:val="center"/>
          </w:tcPr>
          <w:p w14:paraId="741D3368">
            <w:pPr>
              <w:widowControl/>
              <w:spacing w:line="560" w:lineRule="exact"/>
              <w:jc w:val="center"/>
              <w:rPr>
                <w:rFonts w:ascii="宋体" w:hAnsi="宋体" w:eastAsia="宋体" w:cs="宋体"/>
                <w:kern w:val="0"/>
                <w:sz w:val="24"/>
              </w:rPr>
            </w:pPr>
            <w:r>
              <w:rPr>
                <w:rFonts w:hint="eastAsia" w:ascii="宋体" w:hAnsi="宋体" w:eastAsia="宋体" w:cs="宋体"/>
                <w:kern w:val="0"/>
                <w:sz w:val="24"/>
              </w:rPr>
              <w:t>结果纠正</w:t>
            </w:r>
          </w:p>
        </w:tc>
        <w:tc>
          <w:tcPr>
            <w:tcW w:w="567"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45513C5D">
            <w:pPr>
              <w:widowControl/>
              <w:spacing w:line="560" w:lineRule="exact"/>
              <w:jc w:val="center"/>
              <w:rPr>
                <w:rFonts w:ascii="宋体" w:hAnsi="宋体" w:eastAsia="宋体" w:cs="宋体"/>
                <w:kern w:val="0"/>
                <w:sz w:val="24"/>
              </w:rPr>
            </w:pPr>
            <w:r>
              <w:rPr>
                <w:rFonts w:hint="eastAsia" w:ascii="宋体" w:hAnsi="宋体" w:eastAsia="宋体" w:cs="宋体"/>
                <w:kern w:val="0"/>
                <w:sz w:val="24"/>
              </w:rPr>
              <w:t>其他结果</w:t>
            </w:r>
          </w:p>
        </w:tc>
        <w:tc>
          <w:tcPr>
            <w:tcW w:w="567"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605DD877">
            <w:pPr>
              <w:widowControl/>
              <w:spacing w:line="560" w:lineRule="exact"/>
              <w:jc w:val="center"/>
              <w:rPr>
                <w:rFonts w:ascii="宋体" w:hAnsi="宋体" w:eastAsia="宋体" w:cs="宋体"/>
                <w:kern w:val="0"/>
                <w:sz w:val="24"/>
              </w:rPr>
            </w:pPr>
            <w:r>
              <w:rPr>
                <w:rFonts w:hint="eastAsia" w:ascii="宋体" w:hAnsi="宋体" w:eastAsia="宋体" w:cs="宋体"/>
                <w:kern w:val="0"/>
                <w:sz w:val="24"/>
              </w:rPr>
              <w:t>尚未审结</w:t>
            </w:r>
          </w:p>
        </w:tc>
        <w:tc>
          <w:tcPr>
            <w:tcW w:w="567"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1867952D">
            <w:pPr>
              <w:widowControl/>
              <w:spacing w:line="560" w:lineRule="exact"/>
              <w:jc w:val="center"/>
              <w:rPr>
                <w:rFonts w:ascii="宋体" w:hAnsi="宋体" w:eastAsia="宋体" w:cs="宋体"/>
                <w:kern w:val="0"/>
                <w:sz w:val="24"/>
              </w:rPr>
            </w:pPr>
            <w:r>
              <w:rPr>
                <w:rFonts w:hint="eastAsia" w:ascii="宋体" w:hAnsi="宋体" w:eastAsia="宋体" w:cs="宋体"/>
                <w:kern w:val="0"/>
                <w:sz w:val="24"/>
              </w:rPr>
              <w:t>总计</w:t>
            </w:r>
          </w:p>
        </w:tc>
        <w:tc>
          <w:tcPr>
            <w:tcW w:w="2837"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76297E43">
            <w:pPr>
              <w:widowControl/>
              <w:spacing w:line="560" w:lineRule="exact"/>
              <w:jc w:val="center"/>
              <w:rPr>
                <w:rFonts w:ascii="宋体" w:hAnsi="宋体" w:eastAsia="宋体" w:cs="宋体"/>
                <w:kern w:val="0"/>
                <w:sz w:val="24"/>
              </w:rPr>
            </w:pPr>
            <w:r>
              <w:rPr>
                <w:rFonts w:hint="eastAsia" w:ascii="宋体" w:hAnsi="宋体" w:eastAsia="宋体" w:cs="宋体"/>
                <w:kern w:val="0"/>
                <w:sz w:val="24"/>
              </w:rPr>
              <w:t>未经复议直接起诉</w:t>
            </w:r>
          </w:p>
        </w:tc>
        <w:tc>
          <w:tcPr>
            <w:tcW w:w="2837"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1CE6429D">
            <w:pPr>
              <w:widowControl/>
              <w:spacing w:line="560" w:lineRule="exact"/>
              <w:jc w:val="center"/>
              <w:rPr>
                <w:rFonts w:ascii="宋体" w:hAnsi="宋体" w:eastAsia="宋体" w:cs="宋体"/>
                <w:kern w:val="0"/>
                <w:sz w:val="24"/>
              </w:rPr>
            </w:pPr>
            <w:r>
              <w:rPr>
                <w:rFonts w:hint="eastAsia" w:ascii="宋体" w:hAnsi="宋体" w:eastAsia="宋体" w:cs="宋体"/>
                <w:kern w:val="0"/>
                <w:sz w:val="24"/>
              </w:rPr>
              <w:t>复议后起诉</w:t>
            </w:r>
          </w:p>
        </w:tc>
      </w:tr>
      <w:tr w14:paraId="53F4DBB1">
        <w:tblPrEx>
          <w:tblCellMar>
            <w:top w:w="0" w:type="dxa"/>
            <w:left w:w="0" w:type="dxa"/>
            <w:bottom w:w="0" w:type="dxa"/>
            <w:right w:w="0" w:type="dxa"/>
          </w:tblCellMar>
        </w:tblPrEx>
        <w:trPr>
          <w:jc w:val="center"/>
        </w:trPr>
        <w:tc>
          <w:tcPr>
            <w:tcW w:w="567"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BBA39FF">
            <w:pPr>
              <w:spacing w:line="560" w:lineRule="exact"/>
              <w:rPr>
                <w:rFonts w:ascii="宋体" w:hAnsi="宋体" w:eastAsia="宋体" w:cs="宋体"/>
                <w:kern w:val="0"/>
                <w:sz w:val="24"/>
              </w:rPr>
            </w:pPr>
          </w:p>
        </w:tc>
        <w:tc>
          <w:tcPr>
            <w:tcW w:w="567" w:type="dxa"/>
            <w:vMerge w:val="continue"/>
            <w:tcBorders>
              <w:top w:val="nil"/>
              <w:left w:val="nil"/>
              <w:bottom w:val="single" w:color="auto" w:sz="8" w:space="0"/>
              <w:right w:val="single" w:color="auto" w:sz="8" w:space="0"/>
            </w:tcBorders>
            <w:tcMar>
              <w:left w:w="108" w:type="dxa"/>
              <w:right w:w="108" w:type="dxa"/>
            </w:tcMar>
            <w:vAlign w:val="center"/>
          </w:tcPr>
          <w:p w14:paraId="650701E9">
            <w:pPr>
              <w:spacing w:line="560" w:lineRule="exact"/>
              <w:rPr>
                <w:rFonts w:ascii="宋体" w:hAnsi="宋体" w:eastAsia="宋体" w:cs="宋体"/>
                <w:kern w:val="0"/>
                <w:sz w:val="24"/>
              </w:rPr>
            </w:pPr>
          </w:p>
        </w:tc>
        <w:tc>
          <w:tcPr>
            <w:tcW w:w="567"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653A678A">
            <w:pPr>
              <w:spacing w:line="560" w:lineRule="exact"/>
              <w:rPr>
                <w:rFonts w:ascii="宋体" w:hAnsi="宋体" w:eastAsia="宋体" w:cs="宋体"/>
                <w:kern w:val="0"/>
                <w:sz w:val="24"/>
              </w:rPr>
            </w:pPr>
          </w:p>
        </w:tc>
        <w:tc>
          <w:tcPr>
            <w:tcW w:w="567"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1984E46B">
            <w:pPr>
              <w:spacing w:line="560" w:lineRule="exact"/>
              <w:rPr>
                <w:rFonts w:ascii="宋体" w:hAnsi="宋体" w:eastAsia="宋体" w:cs="宋体"/>
                <w:kern w:val="0"/>
                <w:sz w:val="24"/>
              </w:rPr>
            </w:pPr>
          </w:p>
        </w:tc>
        <w:tc>
          <w:tcPr>
            <w:tcW w:w="567"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13E41EAD">
            <w:pPr>
              <w:spacing w:line="560" w:lineRule="exact"/>
              <w:rPr>
                <w:rFonts w:ascii="宋体" w:hAnsi="宋体" w:eastAsia="宋体" w:cs="宋体"/>
                <w:kern w:val="0"/>
                <w:sz w:val="24"/>
              </w:rPr>
            </w:pPr>
          </w:p>
        </w:tc>
        <w:tc>
          <w:tcPr>
            <w:tcW w:w="567" w:type="dxa"/>
            <w:tcBorders>
              <w:top w:val="nil"/>
              <w:left w:val="nil"/>
              <w:bottom w:val="single" w:color="auto" w:sz="8" w:space="0"/>
              <w:right w:val="single" w:color="auto" w:sz="8" w:space="0"/>
            </w:tcBorders>
            <w:tcMar>
              <w:left w:w="108" w:type="dxa"/>
              <w:right w:w="108" w:type="dxa"/>
            </w:tcMar>
            <w:vAlign w:val="center"/>
          </w:tcPr>
          <w:p w14:paraId="79D88EFB">
            <w:pPr>
              <w:widowControl/>
              <w:spacing w:line="560" w:lineRule="exact"/>
              <w:jc w:val="center"/>
              <w:rPr>
                <w:rFonts w:ascii="宋体" w:hAnsi="宋体" w:eastAsia="宋体" w:cs="宋体"/>
                <w:kern w:val="0"/>
                <w:sz w:val="24"/>
              </w:rPr>
            </w:pPr>
            <w:r>
              <w:rPr>
                <w:rFonts w:hint="eastAsia" w:ascii="宋体" w:hAnsi="宋体" w:eastAsia="宋体" w:cs="宋体"/>
                <w:kern w:val="0"/>
                <w:sz w:val="24"/>
              </w:rPr>
              <w:t>结果维持</w:t>
            </w:r>
          </w:p>
        </w:tc>
        <w:tc>
          <w:tcPr>
            <w:tcW w:w="567" w:type="dxa"/>
            <w:tcBorders>
              <w:top w:val="nil"/>
              <w:left w:val="nil"/>
              <w:bottom w:val="single" w:color="auto" w:sz="8" w:space="0"/>
              <w:right w:val="single" w:color="auto" w:sz="8" w:space="0"/>
            </w:tcBorders>
            <w:tcMar>
              <w:left w:w="108" w:type="dxa"/>
              <w:right w:w="108" w:type="dxa"/>
            </w:tcMar>
            <w:vAlign w:val="center"/>
          </w:tcPr>
          <w:p w14:paraId="331EEBA5">
            <w:pPr>
              <w:widowControl/>
              <w:spacing w:line="560" w:lineRule="exact"/>
              <w:jc w:val="center"/>
              <w:rPr>
                <w:rFonts w:ascii="宋体" w:hAnsi="宋体" w:eastAsia="宋体" w:cs="宋体"/>
                <w:kern w:val="0"/>
                <w:sz w:val="24"/>
              </w:rPr>
            </w:pPr>
            <w:r>
              <w:rPr>
                <w:rFonts w:hint="eastAsia" w:ascii="宋体" w:hAnsi="宋体" w:eastAsia="宋体" w:cs="宋体"/>
                <w:kern w:val="0"/>
                <w:sz w:val="24"/>
              </w:rPr>
              <w:t>结果纠正</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6758509E">
            <w:pPr>
              <w:widowControl/>
              <w:spacing w:line="560" w:lineRule="exact"/>
              <w:jc w:val="center"/>
              <w:rPr>
                <w:rFonts w:ascii="宋体" w:hAnsi="宋体" w:eastAsia="宋体" w:cs="宋体"/>
                <w:kern w:val="0"/>
                <w:sz w:val="24"/>
              </w:rPr>
            </w:pPr>
            <w:r>
              <w:rPr>
                <w:rFonts w:hint="eastAsia" w:ascii="宋体" w:hAnsi="宋体" w:eastAsia="宋体" w:cs="宋体"/>
                <w:kern w:val="0"/>
                <w:sz w:val="24"/>
              </w:rPr>
              <w:t>其他结果</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33861AD2">
            <w:pPr>
              <w:widowControl/>
              <w:spacing w:line="560" w:lineRule="exact"/>
              <w:jc w:val="center"/>
              <w:rPr>
                <w:rFonts w:ascii="宋体" w:hAnsi="宋体" w:eastAsia="宋体" w:cs="宋体"/>
                <w:kern w:val="0"/>
                <w:sz w:val="24"/>
              </w:rPr>
            </w:pPr>
            <w:r>
              <w:rPr>
                <w:rFonts w:hint="eastAsia" w:ascii="宋体" w:hAnsi="宋体" w:eastAsia="宋体" w:cs="宋体"/>
                <w:kern w:val="0"/>
                <w:sz w:val="24"/>
              </w:rPr>
              <w:t>尚未审结</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7AF7F8B9">
            <w:pPr>
              <w:widowControl/>
              <w:spacing w:line="560" w:lineRule="exact"/>
              <w:jc w:val="center"/>
              <w:rPr>
                <w:rFonts w:ascii="宋体" w:hAnsi="宋体" w:eastAsia="宋体" w:cs="宋体"/>
                <w:kern w:val="0"/>
                <w:sz w:val="24"/>
              </w:rPr>
            </w:pPr>
            <w:r>
              <w:rPr>
                <w:rFonts w:hint="eastAsia" w:ascii="宋体" w:hAnsi="宋体" w:eastAsia="宋体" w:cs="宋体"/>
                <w:kern w:val="0"/>
                <w:sz w:val="24"/>
              </w:rPr>
              <w:t>总计</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7781BDFD">
            <w:pPr>
              <w:widowControl/>
              <w:spacing w:line="560" w:lineRule="exact"/>
              <w:jc w:val="center"/>
              <w:rPr>
                <w:rFonts w:ascii="宋体" w:hAnsi="宋体" w:eastAsia="宋体" w:cs="宋体"/>
                <w:kern w:val="0"/>
                <w:sz w:val="24"/>
              </w:rPr>
            </w:pPr>
            <w:r>
              <w:rPr>
                <w:rFonts w:hint="eastAsia" w:ascii="宋体" w:hAnsi="宋体" w:eastAsia="宋体" w:cs="宋体"/>
                <w:kern w:val="0"/>
                <w:sz w:val="24"/>
              </w:rPr>
              <w:t>结果维持</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3BA48B43">
            <w:pPr>
              <w:widowControl/>
              <w:spacing w:line="560" w:lineRule="exact"/>
              <w:jc w:val="center"/>
              <w:rPr>
                <w:rFonts w:ascii="宋体" w:hAnsi="宋体" w:eastAsia="宋体" w:cs="宋体"/>
                <w:kern w:val="0"/>
                <w:sz w:val="24"/>
              </w:rPr>
            </w:pPr>
            <w:r>
              <w:rPr>
                <w:rFonts w:hint="eastAsia" w:ascii="宋体" w:hAnsi="宋体" w:eastAsia="宋体" w:cs="宋体"/>
                <w:kern w:val="0"/>
                <w:sz w:val="24"/>
              </w:rPr>
              <w:t>结果纠正</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22F5CDDA">
            <w:pPr>
              <w:widowControl/>
              <w:spacing w:line="560" w:lineRule="exact"/>
              <w:jc w:val="center"/>
              <w:rPr>
                <w:rFonts w:ascii="宋体" w:hAnsi="宋体" w:eastAsia="宋体" w:cs="宋体"/>
                <w:kern w:val="0"/>
                <w:sz w:val="24"/>
              </w:rPr>
            </w:pPr>
            <w:r>
              <w:rPr>
                <w:rFonts w:hint="eastAsia" w:ascii="宋体" w:hAnsi="宋体" w:eastAsia="宋体" w:cs="宋体"/>
                <w:kern w:val="0"/>
                <w:sz w:val="24"/>
              </w:rPr>
              <w:t>其他结果</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25E42E7F">
            <w:pPr>
              <w:widowControl/>
              <w:spacing w:line="560" w:lineRule="exact"/>
              <w:jc w:val="center"/>
              <w:rPr>
                <w:rFonts w:ascii="宋体" w:hAnsi="宋体" w:eastAsia="宋体" w:cs="宋体"/>
                <w:kern w:val="0"/>
                <w:sz w:val="24"/>
              </w:rPr>
            </w:pPr>
            <w:r>
              <w:rPr>
                <w:rFonts w:hint="eastAsia" w:ascii="宋体" w:hAnsi="宋体" w:eastAsia="宋体" w:cs="宋体"/>
                <w:kern w:val="0"/>
                <w:sz w:val="24"/>
              </w:rPr>
              <w:t>尚未审结</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14:paraId="32C9AD97">
            <w:pPr>
              <w:widowControl/>
              <w:spacing w:line="560" w:lineRule="exact"/>
              <w:jc w:val="center"/>
              <w:rPr>
                <w:rFonts w:ascii="宋体" w:hAnsi="宋体" w:eastAsia="宋体" w:cs="宋体"/>
                <w:kern w:val="0"/>
                <w:sz w:val="24"/>
              </w:rPr>
            </w:pPr>
            <w:r>
              <w:rPr>
                <w:rFonts w:hint="eastAsia" w:ascii="宋体" w:hAnsi="宋体" w:eastAsia="宋体" w:cs="宋体"/>
                <w:kern w:val="0"/>
                <w:sz w:val="24"/>
              </w:rPr>
              <w:t>总计</w:t>
            </w:r>
          </w:p>
        </w:tc>
      </w:tr>
      <w:tr w14:paraId="32F9AD5C">
        <w:tblPrEx>
          <w:tblCellMar>
            <w:top w:w="0" w:type="dxa"/>
            <w:left w:w="0" w:type="dxa"/>
            <w:bottom w:w="0" w:type="dxa"/>
            <w:right w:w="0" w:type="dxa"/>
          </w:tblCellMar>
        </w:tblPrEx>
        <w:trPr>
          <w:trHeight w:val="715" w:hRule="atLeast"/>
          <w:jc w:val="center"/>
        </w:trPr>
        <w:tc>
          <w:tcPr>
            <w:tcW w:w="567" w:type="dxa"/>
            <w:tcBorders>
              <w:top w:val="nil"/>
              <w:left w:val="single" w:color="auto" w:sz="8" w:space="0"/>
              <w:bottom w:val="single" w:color="auto" w:sz="8" w:space="0"/>
              <w:right w:val="single" w:color="auto" w:sz="8" w:space="0"/>
            </w:tcBorders>
            <w:tcMar>
              <w:left w:w="108" w:type="dxa"/>
              <w:right w:w="108" w:type="dxa"/>
            </w:tcMar>
            <w:vAlign w:val="center"/>
          </w:tcPr>
          <w:p w14:paraId="0B0D8CC1">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D977BF8">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79AAC99">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A5E8FDE">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7087CDA">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542B463D">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26568396">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44DFEAF3">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3964B974">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7C44CEC">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7B78348E">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04E1BA10">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7571DEC">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6050C385">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c>
          <w:tcPr>
            <w:tcW w:w="567" w:type="dxa"/>
            <w:tcBorders>
              <w:top w:val="nil"/>
              <w:left w:val="nil"/>
              <w:bottom w:val="single" w:color="auto" w:sz="8" w:space="0"/>
              <w:right w:val="single" w:color="auto" w:sz="8" w:space="0"/>
            </w:tcBorders>
            <w:tcMar>
              <w:left w:w="108" w:type="dxa"/>
              <w:right w:w="108" w:type="dxa"/>
            </w:tcMar>
            <w:vAlign w:val="center"/>
          </w:tcPr>
          <w:p w14:paraId="15CCCC96">
            <w:pPr>
              <w:widowControl/>
              <w:spacing w:line="560" w:lineRule="exact"/>
              <w:jc w:val="center"/>
              <w:rPr>
                <w:rFonts w:ascii="宋体" w:hAnsi="宋体" w:eastAsia="宋体" w:cs="宋体"/>
                <w:kern w:val="0"/>
                <w:sz w:val="24"/>
              </w:rPr>
            </w:pPr>
            <w:r>
              <w:rPr>
                <w:rFonts w:hint="eastAsia" w:ascii="宋体" w:hAnsi="宋体" w:eastAsia="宋体" w:cs="宋体"/>
                <w:kern w:val="0"/>
                <w:sz w:val="24"/>
              </w:rPr>
              <w:t>0</w:t>
            </w:r>
          </w:p>
        </w:tc>
      </w:tr>
    </w:tbl>
    <w:p w14:paraId="05CC0716">
      <w:pPr>
        <w:widowControl/>
        <w:spacing w:line="560" w:lineRule="exact"/>
        <w:ind w:firstLine="480" w:firstLineChars="150"/>
        <w:jc w:val="left"/>
        <w:rPr>
          <w:rFonts w:ascii="宋体" w:hAnsi="宋体" w:cs="宋体"/>
          <w:color w:val="000000"/>
          <w:kern w:val="0"/>
          <w:sz w:val="24"/>
        </w:rPr>
      </w:pPr>
      <w:r>
        <w:rPr>
          <w:rFonts w:hint="eastAsia" w:ascii="黑体" w:hAnsi="黑体" w:eastAsia="黑体" w:cs="宋体"/>
          <w:color w:val="000000"/>
          <w:kern w:val="0"/>
          <w:sz w:val="32"/>
          <w:szCs w:val="32"/>
        </w:rPr>
        <w:t>五、存在的主要问题及改进情况</w:t>
      </w:r>
    </w:p>
    <w:p w14:paraId="16C898C0">
      <w:pPr>
        <w:widowControl/>
        <w:spacing w:line="560" w:lineRule="exact"/>
        <w:ind w:firstLine="643"/>
        <w:jc w:val="left"/>
        <w:rPr>
          <w:rFonts w:ascii="楷体_GB2312" w:hAnsi="宋体" w:eastAsia="楷体_GB2312" w:cs="宋体"/>
          <w:b/>
          <w:bCs/>
          <w:color w:val="000000"/>
          <w:kern w:val="0"/>
          <w:sz w:val="32"/>
          <w:szCs w:val="32"/>
        </w:rPr>
      </w:pPr>
      <w:r>
        <w:rPr>
          <w:rFonts w:hint="eastAsia" w:ascii="楷体_GB2312" w:hAnsi="宋体" w:eastAsia="楷体_GB2312" w:cs="宋体"/>
          <w:b/>
          <w:bCs/>
          <w:color w:val="000000"/>
          <w:kern w:val="0"/>
          <w:sz w:val="32"/>
          <w:szCs w:val="32"/>
        </w:rPr>
        <w:t>（一）存在的主要问题</w:t>
      </w:r>
    </w:p>
    <w:p w14:paraId="4497BE72">
      <w:pPr>
        <w:widowControl/>
        <w:spacing w:line="560" w:lineRule="exact"/>
        <w:ind w:firstLine="643"/>
        <w:jc w:val="lef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2021年，我局政府信息公开工作虽然取得了一定的成绩，但还存在一些问题有待改进：一是主要是信息发布和更新不够及时；二是主动公开政府信息的内容透明度还不够；三是政府信息公开的形式还有待创新。</w:t>
      </w:r>
    </w:p>
    <w:p w14:paraId="5A4891F2">
      <w:pPr>
        <w:widowControl/>
        <w:spacing w:line="560" w:lineRule="exact"/>
        <w:ind w:firstLine="643"/>
        <w:jc w:val="left"/>
        <w:rPr>
          <w:rFonts w:ascii="楷体_GB2312" w:hAnsi="宋体" w:eastAsia="楷体_GB2312" w:cs="宋体"/>
          <w:b/>
          <w:bCs/>
          <w:color w:val="000000"/>
          <w:kern w:val="0"/>
          <w:sz w:val="32"/>
          <w:szCs w:val="32"/>
        </w:rPr>
      </w:pPr>
      <w:r>
        <w:rPr>
          <w:rFonts w:hint="eastAsia" w:ascii="楷体_GB2312" w:hAnsi="宋体" w:eastAsia="楷体_GB2312" w:cs="宋体"/>
          <w:b/>
          <w:bCs/>
          <w:color w:val="000000"/>
          <w:kern w:val="0"/>
          <w:sz w:val="32"/>
          <w:szCs w:val="32"/>
        </w:rPr>
        <w:t>（二）改进措施</w:t>
      </w:r>
    </w:p>
    <w:p w14:paraId="3C7EC24A">
      <w:pPr>
        <w:widowControl/>
        <w:spacing w:line="560" w:lineRule="exact"/>
        <w:ind w:firstLine="643"/>
        <w:jc w:val="left"/>
        <w:rPr>
          <w:rFonts w:ascii="仿宋_GB2312" w:hAnsi="宋体" w:eastAsia="仿宋_GB2312" w:cs="宋体"/>
          <w:bCs/>
          <w:color w:val="000000"/>
          <w:kern w:val="0"/>
          <w:sz w:val="32"/>
          <w:szCs w:val="32"/>
        </w:rPr>
      </w:pPr>
      <w:r>
        <w:rPr>
          <w:rFonts w:hint="eastAsia" w:ascii="楷体_GB2312" w:hAnsi="宋体" w:eastAsia="楷体_GB2312" w:cs="宋体"/>
          <w:b/>
          <w:bCs/>
          <w:color w:val="000000"/>
          <w:kern w:val="0"/>
          <w:sz w:val="32"/>
          <w:szCs w:val="32"/>
        </w:rPr>
        <w:t>一是提升信息发布效率</w:t>
      </w:r>
      <w:r>
        <w:rPr>
          <w:rFonts w:hint="eastAsia" w:ascii="仿宋_GB2312" w:hAnsi="宋体" w:eastAsia="仿宋_GB2312" w:cs="宋体"/>
          <w:bCs/>
          <w:color w:val="000000"/>
          <w:kern w:val="0"/>
          <w:sz w:val="32"/>
          <w:szCs w:val="32"/>
        </w:rPr>
        <w:t>。进一步完善全局各股室信息共享机制，要求各股室及时报送相关信息，由办公室统一收集汇总，并报送分管领导审定，不断规范发布程序、减少发布流程，大幅降低信息发布时间，切实提高信息发布效能，有效保障信息的时效性。</w:t>
      </w:r>
    </w:p>
    <w:p w14:paraId="44BD9FD3">
      <w:pPr>
        <w:widowControl/>
        <w:spacing w:line="560" w:lineRule="exact"/>
        <w:ind w:firstLine="643"/>
        <w:jc w:val="left"/>
        <w:rPr>
          <w:rFonts w:ascii="仿宋_GB2312" w:hAnsi="宋体" w:eastAsia="仿宋_GB2312" w:cs="宋体"/>
          <w:bCs/>
          <w:color w:val="000000"/>
          <w:kern w:val="0"/>
          <w:sz w:val="32"/>
          <w:szCs w:val="32"/>
        </w:rPr>
      </w:pPr>
      <w:r>
        <w:rPr>
          <w:rFonts w:hint="eastAsia" w:ascii="楷体_GB2312" w:hAnsi="宋体" w:eastAsia="楷体_GB2312" w:cs="宋体"/>
          <w:b/>
          <w:bCs/>
          <w:color w:val="000000"/>
          <w:kern w:val="0"/>
          <w:sz w:val="32"/>
          <w:szCs w:val="32"/>
        </w:rPr>
        <w:t>二是强化信息发布管理。</w:t>
      </w:r>
      <w:r>
        <w:rPr>
          <w:rFonts w:hint="eastAsia" w:ascii="仿宋_GB2312" w:hAnsi="宋体" w:eastAsia="仿宋_GB2312" w:cs="宋体"/>
          <w:bCs/>
          <w:color w:val="000000"/>
          <w:kern w:val="0"/>
          <w:sz w:val="32"/>
          <w:szCs w:val="32"/>
        </w:rPr>
        <w:t>进一步规范信息发布程序，高度重视群众合理诉求，及时处理收到的政府信息公开诉求件，认真做好与群众的沟通，严格按照《政府信息公开条例》规定进行信息发布，做到件件有着落、事事有回音，全面保障群众的知情权。</w:t>
      </w:r>
    </w:p>
    <w:p w14:paraId="3DD30A8A">
      <w:pPr>
        <w:widowControl/>
        <w:spacing w:line="560" w:lineRule="exact"/>
        <w:ind w:firstLine="643"/>
        <w:jc w:val="left"/>
        <w:rPr>
          <w:rFonts w:ascii="仿宋_GB2312" w:hAnsi="宋体" w:eastAsia="仿宋_GB2312" w:cs="宋体"/>
          <w:color w:val="000000"/>
          <w:kern w:val="0"/>
          <w:sz w:val="32"/>
          <w:szCs w:val="32"/>
        </w:rPr>
      </w:pPr>
      <w:r>
        <w:rPr>
          <w:rFonts w:hint="eastAsia" w:ascii="楷体_GB2312" w:hAnsi="宋体" w:eastAsia="楷体_GB2312" w:cs="宋体"/>
          <w:b/>
          <w:bCs/>
          <w:color w:val="000000"/>
          <w:kern w:val="0"/>
          <w:sz w:val="32"/>
          <w:szCs w:val="32"/>
        </w:rPr>
        <w:t>三是加强干部队伍建设。</w:t>
      </w:r>
      <w:r>
        <w:rPr>
          <w:rFonts w:hint="eastAsia" w:ascii="仿宋_GB2312" w:hAnsi="宋体" w:eastAsia="仿宋_GB2312" w:cs="宋体"/>
          <w:bCs/>
          <w:color w:val="000000"/>
          <w:kern w:val="0"/>
          <w:sz w:val="32"/>
          <w:szCs w:val="32"/>
        </w:rPr>
        <w:t>持续推进干部队伍能力提升，通过定期组织专职培训等方式，全面提高政府信息公开工作人员综合能力、专业素养、保密意识，切实将工作人员的学习成果转化为工作实践，有力保障政府信息公开的高效性。</w:t>
      </w:r>
    </w:p>
    <w:p w14:paraId="76CCB530">
      <w:pPr>
        <w:widowControl/>
        <w:spacing w:line="560" w:lineRule="exact"/>
        <w:ind w:firstLine="630"/>
        <w:jc w:val="left"/>
        <w:rPr>
          <w:rFonts w:ascii="宋体" w:hAnsi="宋体" w:cs="宋体"/>
          <w:color w:val="000000"/>
          <w:kern w:val="0"/>
          <w:sz w:val="24"/>
        </w:rPr>
      </w:pPr>
      <w:r>
        <w:rPr>
          <w:rFonts w:hint="eastAsia" w:ascii="黑体" w:hAnsi="黑体" w:eastAsia="黑体" w:cs="宋体"/>
          <w:color w:val="000000"/>
          <w:kern w:val="0"/>
          <w:sz w:val="32"/>
          <w:szCs w:val="32"/>
        </w:rPr>
        <w:t>六、其他需要报告的事项</w:t>
      </w:r>
    </w:p>
    <w:p w14:paraId="3734F89E">
      <w:pPr>
        <w:widowControl/>
        <w:spacing w:line="560" w:lineRule="exact"/>
        <w:ind w:firstLine="640"/>
        <w:jc w:val="left"/>
        <w:rPr>
          <w:rFonts w:ascii="宋体" w:hAnsi="宋体" w:cs="宋体"/>
          <w:color w:val="000000"/>
          <w:kern w:val="0"/>
          <w:sz w:val="24"/>
        </w:rPr>
      </w:pPr>
      <w:r>
        <w:rPr>
          <w:rFonts w:hint="eastAsia" w:ascii="仿宋_GB2312" w:hAnsi="宋体" w:eastAsia="仿宋_GB2312" w:cs="宋体"/>
          <w:color w:val="000000"/>
          <w:kern w:val="0"/>
          <w:sz w:val="32"/>
          <w:szCs w:val="32"/>
        </w:rPr>
        <w:t>无。</w:t>
      </w:r>
    </w:p>
    <w:p w14:paraId="5FCECCA1">
      <w:pPr>
        <w:widowControl/>
        <w:spacing w:line="560" w:lineRule="exact"/>
        <w:jc w:val="right"/>
        <w:rPr>
          <w:rFonts w:ascii="宋体" w:hAnsi="宋体" w:cs="宋体"/>
          <w:color w:val="000000"/>
          <w:kern w:val="0"/>
          <w:sz w:val="24"/>
        </w:rPr>
      </w:pPr>
      <w:r>
        <w:rPr>
          <w:rFonts w:hint="eastAsia" w:ascii="仿宋_GB2312" w:hAnsi="宋体" w:eastAsia="仿宋_GB2312" w:cs="宋体"/>
          <w:color w:val="000000"/>
          <w:kern w:val="0"/>
          <w:sz w:val="32"/>
          <w:szCs w:val="32"/>
        </w:rPr>
        <w:t>                                     安溪县城市管理局</w:t>
      </w:r>
    </w:p>
    <w:p w14:paraId="7D630710">
      <w:pPr>
        <w:widowControl/>
        <w:spacing w:line="560" w:lineRule="exact"/>
        <w:jc w:val="right"/>
        <w:rPr>
          <w:rFonts w:ascii="宋体" w:hAnsi="宋体" w:cs="宋体"/>
          <w:color w:val="000000"/>
          <w:kern w:val="0"/>
          <w:sz w:val="24"/>
        </w:rPr>
      </w:pPr>
      <w:r>
        <w:rPr>
          <w:rFonts w:hint="eastAsia" w:ascii="仿宋_GB2312" w:hAnsi="宋体" w:eastAsia="仿宋_GB2312" w:cs="宋体"/>
          <w:color w:val="000000"/>
          <w:kern w:val="0"/>
          <w:sz w:val="32"/>
          <w:szCs w:val="32"/>
        </w:rPr>
        <w:t>                          2022年1月17日</w:t>
      </w:r>
    </w:p>
    <w:p w14:paraId="31F727C5">
      <w:pPr>
        <w:widowControl/>
        <w:spacing w:line="560" w:lineRule="exact"/>
        <w:jc w:val="left"/>
        <w:rPr>
          <w:rFonts w:ascii="宋体" w:hAnsi="宋体" w:cs="宋体"/>
          <w:color w:val="000000"/>
          <w:kern w:val="0"/>
          <w:sz w:val="24"/>
        </w:rPr>
      </w:pPr>
      <w:r>
        <w:rPr>
          <w:rFonts w:hint="eastAsia" w:ascii="仿宋_GB2312" w:hAnsi="宋体" w:eastAsia="仿宋_GB2312" w:cs="宋体"/>
          <w:color w:val="000000"/>
          <w:kern w:val="0"/>
          <w:sz w:val="32"/>
          <w:szCs w:val="32"/>
        </w:rPr>
        <w:t> （此件公开发布）</w:t>
      </w:r>
    </w:p>
    <w:sectPr>
      <w:headerReference r:id="rId3" w:type="first"/>
      <w:footerReference r:id="rId4" w:type="default"/>
      <w:footerReference r:id="rId5" w:type="even"/>
      <w:pgSz w:w="11906" w:h="16838"/>
      <w:pgMar w:top="1440" w:right="1474" w:bottom="1440" w:left="1531" w:header="851" w:footer="992" w:gutter="0"/>
      <w:cols w:space="720" w:num="1"/>
      <w:titlePg/>
      <w:docGrid w:type="linesAndChar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Monaco">
    <w:altName w:val="华文新魏"/>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_GB2312">
    <w:altName w:val="DejaVu Math TeX Gyre"/>
    <w:panose1 w:val="00000000000000000000"/>
    <w:charset w:val="00"/>
    <w:family w:val="auto"/>
    <w:pitch w:val="default"/>
    <w:sig w:usb0="00000000" w:usb1="00000000" w:usb2="00000000" w:usb3="00000000" w:csb0="0000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北魏楷书简体">
    <w:altName w:val="方正楷体_GBK"/>
    <w:panose1 w:val="00000000000000000000"/>
    <w:charset w:val="86"/>
    <w:family w:val="script"/>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60D2">
    <w:pPr>
      <w:pStyle w:val="8"/>
      <w:framePr w:wrap="around" w:vAnchor="text" w:hAnchor="margin" w:xAlign="outside" w:y="1"/>
      <w:rPr>
        <w:rStyle w:val="16"/>
        <w:rFonts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2</w:t>
    </w:r>
    <w:r>
      <w:rPr>
        <w:rFonts w:ascii="宋体" w:hAnsi="宋体"/>
        <w:sz w:val="28"/>
        <w:szCs w:val="28"/>
      </w:rPr>
      <w:fldChar w:fldCharType="end"/>
    </w:r>
    <w:r>
      <w:rPr>
        <w:rStyle w:val="16"/>
        <w:rFonts w:hint="eastAsia" w:ascii="宋体" w:hAnsi="宋体"/>
        <w:sz w:val="28"/>
        <w:szCs w:val="28"/>
      </w:rPr>
      <w:t xml:space="preserve"> —</w:t>
    </w:r>
  </w:p>
  <w:p w14:paraId="4659B43D">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F8E7F">
    <w:pPr>
      <w:pStyle w:val="8"/>
      <w:framePr w:wrap="around" w:vAnchor="text" w:hAnchor="margin" w:xAlign="outside" w:y="1"/>
      <w:rPr>
        <w:rStyle w:val="16"/>
        <w:rFonts w:ascii="宋体" w:hAnsi="宋体"/>
        <w:sz w:val="28"/>
        <w:szCs w:val="28"/>
      </w:rPr>
    </w:pPr>
    <w:r>
      <w:rPr>
        <w:rStyle w:val="16"/>
        <w:rFonts w:hint="eastAsia"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rPr>
      <w:t>54</w:t>
    </w:r>
    <w:r>
      <w:rPr>
        <w:rFonts w:ascii="宋体" w:hAnsi="宋体"/>
        <w:sz w:val="28"/>
        <w:szCs w:val="28"/>
      </w:rPr>
      <w:fldChar w:fldCharType="end"/>
    </w:r>
    <w:r>
      <w:rPr>
        <w:rStyle w:val="16"/>
        <w:rFonts w:hint="eastAsia" w:ascii="宋体" w:hAnsi="宋体"/>
        <w:sz w:val="28"/>
        <w:szCs w:val="28"/>
      </w:rPr>
      <w:t xml:space="preserve"> —</w:t>
    </w:r>
  </w:p>
  <w:p w14:paraId="06FB025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F686">
    <w:r>
      <w:tab/>
    </w:r>
    <w:r>
      <w:tab/>
    </w:r>
    <w:r>
      <w:tab/>
    </w:r>
    <w:r>
      <w:tab/>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99"/>
  <w:drawingGridVerticalSpacing w:val="30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906"/>
    <w:rsid w:val="00000E56"/>
    <w:rsid w:val="000018E3"/>
    <w:rsid w:val="00003AD4"/>
    <w:rsid w:val="00003FD6"/>
    <w:rsid w:val="000056A7"/>
    <w:rsid w:val="000105F5"/>
    <w:rsid w:val="000136A2"/>
    <w:rsid w:val="00020A07"/>
    <w:rsid w:val="00021AB9"/>
    <w:rsid w:val="0002218D"/>
    <w:rsid w:val="00022E3A"/>
    <w:rsid w:val="000261E6"/>
    <w:rsid w:val="00027444"/>
    <w:rsid w:val="00034472"/>
    <w:rsid w:val="00034C17"/>
    <w:rsid w:val="00034D91"/>
    <w:rsid w:val="00035D99"/>
    <w:rsid w:val="000412C0"/>
    <w:rsid w:val="000416E8"/>
    <w:rsid w:val="0004284B"/>
    <w:rsid w:val="000431BA"/>
    <w:rsid w:val="00047043"/>
    <w:rsid w:val="00051623"/>
    <w:rsid w:val="00053161"/>
    <w:rsid w:val="00057164"/>
    <w:rsid w:val="000602A2"/>
    <w:rsid w:val="000627CC"/>
    <w:rsid w:val="00066A13"/>
    <w:rsid w:val="0007389A"/>
    <w:rsid w:val="00082097"/>
    <w:rsid w:val="00083A21"/>
    <w:rsid w:val="000851BE"/>
    <w:rsid w:val="00087442"/>
    <w:rsid w:val="00090007"/>
    <w:rsid w:val="0009263F"/>
    <w:rsid w:val="00093149"/>
    <w:rsid w:val="00096E35"/>
    <w:rsid w:val="000A1035"/>
    <w:rsid w:val="000A4B62"/>
    <w:rsid w:val="000A564C"/>
    <w:rsid w:val="000A6720"/>
    <w:rsid w:val="000A720B"/>
    <w:rsid w:val="000B0148"/>
    <w:rsid w:val="000B1411"/>
    <w:rsid w:val="000B2788"/>
    <w:rsid w:val="000B28C5"/>
    <w:rsid w:val="000B485D"/>
    <w:rsid w:val="000B5412"/>
    <w:rsid w:val="000B6F60"/>
    <w:rsid w:val="000C0DDF"/>
    <w:rsid w:val="000C2B7B"/>
    <w:rsid w:val="000C73CE"/>
    <w:rsid w:val="000C7E66"/>
    <w:rsid w:val="000D21B5"/>
    <w:rsid w:val="000D2921"/>
    <w:rsid w:val="000E6899"/>
    <w:rsid w:val="000E7855"/>
    <w:rsid w:val="000F1361"/>
    <w:rsid w:val="000F2FF9"/>
    <w:rsid w:val="000F55E4"/>
    <w:rsid w:val="000F5F6B"/>
    <w:rsid w:val="00103462"/>
    <w:rsid w:val="00110C5E"/>
    <w:rsid w:val="0011314C"/>
    <w:rsid w:val="00113845"/>
    <w:rsid w:val="00114F90"/>
    <w:rsid w:val="00117BD2"/>
    <w:rsid w:val="00122625"/>
    <w:rsid w:val="00126321"/>
    <w:rsid w:val="0012678F"/>
    <w:rsid w:val="001277D8"/>
    <w:rsid w:val="001301A3"/>
    <w:rsid w:val="00132F87"/>
    <w:rsid w:val="0013413E"/>
    <w:rsid w:val="0013438B"/>
    <w:rsid w:val="00140BE9"/>
    <w:rsid w:val="00141781"/>
    <w:rsid w:val="00142AB7"/>
    <w:rsid w:val="00153F95"/>
    <w:rsid w:val="00154CB6"/>
    <w:rsid w:val="00160BBA"/>
    <w:rsid w:val="001617D5"/>
    <w:rsid w:val="0016275E"/>
    <w:rsid w:val="00162C50"/>
    <w:rsid w:val="00164A77"/>
    <w:rsid w:val="001665D6"/>
    <w:rsid w:val="001716C3"/>
    <w:rsid w:val="001717AB"/>
    <w:rsid w:val="00175E16"/>
    <w:rsid w:val="00176105"/>
    <w:rsid w:val="001815B1"/>
    <w:rsid w:val="00186F32"/>
    <w:rsid w:val="00187D15"/>
    <w:rsid w:val="001908AD"/>
    <w:rsid w:val="001957E6"/>
    <w:rsid w:val="00195D6D"/>
    <w:rsid w:val="001A1145"/>
    <w:rsid w:val="001A2F71"/>
    <w:rsid w:val="001A345A"/>
    <w:rsid w:val="001A3891"/>
    <w:rsid w:val="001A3CE0"/>
    <w:rsid w:val="001A3D52"/>
    <w:rsid w:val="001B3D1D"/>
    <w:rsid w:val="001B44D4"/>
    <w:rsid w:val="001C0E80"/>
    <w:rsid w:val="001C100F"/>
    <w:rsid w:val="001C2DEE"/>
    <w:rsid w:val="001C3AF0"/>
    <w:rsid w:val="001E02AC"/>
    <w:rsid w:val="001E1E7E"/>
    <w:rsid w:val="001E6075"/>
    <w:rsid w:val="001F2A0A"/>
    <w:rsid w:val="001F3463"/>
    <w:rsid w:val="001F48F3"/>
    <w:rsid w:val="001F4A05"/>
    <w:rsid w:val="002006EE"/>
    <w:rsid w:val="00202BF3"/>
    <w:rsid w:val="00206C66"/>
    <w:rsid w:val="002106BC"/>
    <w:rsid w:val="00211F0A"/>
    <w:rsid w:val="00212A9F"/>
    <w:rsid w:val="00214A0E"/>
    <w:rsid w:val="0021584D"/>
    <w:rsid w:val="00221937"/>
    <w:rsid w:val="002259D4"/>
    <w:rsid w:val="0023042B"/>
    <w:rsid w:val="002309AD"/>
    <w:rsid w:val="00232422"/>
    <w:rsid w:val="00232D95"/>
    <w:rsid w:val="00240D32"/>
    <w:rsid w:val="002413D7"/>
    <w:rsid w:val="0024189B"/>
    <w:rsid w:val="00244DCC"/>
    <w:rsid w:val="00246F71"/>
    <w:rsid w:val="0025122B"/>
    <w:rsid w:val="00251DA3"/>
    <w:rsid w:val="0025675E"/>
    <w:rsid w:val="00260EFC"/>
    <w:rsid w:val="0026153D"/>
    <w:rsid w:val="00261F90"/>
    <w:rsid w:val="00264B0A"/>
    <w:rsid w:val="00264FC9"/>
    <w:rsid w:val="002671DA"/>
    <w:rsid w:val="00270F7A"/>
    <w:rsid w:val="00273595"/>
    <w:rsid w:val="00273820"/>
    <w:rsid w:val="00280011"/>
    <w:rsid w:val="0028093F"/>
    <w:rsid w:val="00281D04"/>
    <w:rsid w:val="002833BC"/>
    <w:rsid w:val="00284AB7"/>
    <w:rsid w:val="00285CB3"/>
    <w:rsid w:val="002875C3"/>
    <w:rsid w:val="00294C33"/>
    <w:rsid w:val="00295F50"/>
    <w:rsid w:val="00297145"/>
    <w:rsid w:val="002A2967"/>
    <w:rsid w:val="002A6EC0"/>
    <w:rsid w:val="002B17A1"/>
    <w:rsid w:val="002B31DB"/>
    <w:rsid w:val="002C0CB6"/>
    <w:rsid w:val="002C13B6"/>
    <w:rsid w:val="002C48CE"/>
    <w:rsid w:val="002C5DDB"/>
    <w:rsid w:val="002C6C8A"/>
    <w:rsid w:val="002D3C82"/>
    <w:rsid w:val="002D44B9"/>
    <w:rsid w:val="002D4BEA"/>
    <w:rsid w:val="002E091A"/>
    <w:rsid w:val="002E0CBC"/>
    <w:rsid w:val="002F03B2"/>
    <w:rsid w:val="002F0C4C"/>
    <w:rsid w:val="002F2DA7"/>
    <w:rsid w:val="002F7CB7"/>
    <w:rsid w:val="00303A99"/>
    <w:rsid w:val="00303FCC"/>
    <w:rsid w:val="0030576C"/>
    <w:rsid w:val="00305874"/>
    <w:rsid w:val="00311251"/>
    <w:rsid w:val="00312CE9"/>
    <w:rsid w:val="003133D6"/>
    <w:rsid w:val="0031437F"/>
    <w:rsid w:val="00315DE4"/>
    <w:rsid w:val="0031709F"/>
    <w:rsid w:val="003207BB"/>
    <w:rsid w:val="00321291"/>
    <w:rsid w:val="00321468"/>
    <w:rsid w:val="00325689"/>
    <w:rsid w:val="003259C4"/>
    <w:rsid w:val="00327420"/>
    <w:rsid w:val="0033053B"/>
    <w:rsid w:val="00330C63"/>
    <w:rsid w:val="003363AC"/>
    <w:rsid w:val="00342DEA"/>
    <w:rsid w:val="00346834"/>
    <w:rsid w:val="00347052"/>
    <w:rsid w:val="003534D3"/>
    <w:rsid w:val="003561D0"/>
    <w:rsid w:val="003611C1"/>
    <w:rsid w:val="00361E0F"/>
    <w:rsid w:val="00362D8D"/>
    <w:rsid w:val="0036534D"/>
    <w:rsid w:val="00365FDD"/>
    <w:rsid w:val="003717C0"/>
    <w:rsid w:val="003737EE"/>
    <w:rsid w:val="003760C0"/>
    <w:rsid w:val="00381B90"/>
    <w:rsid w:val="00386E05"/>
    <w:rsid w:val="003874DF"/>
    <w:rsid w:val="00392314"/>
    <w:rsid w:val="00396147"/>
    <w:rsid w:val="00397444"/>
    <w:rsid w:val="003976EC"/>
    <w:rsid w:val="003A0E87"/>
    <w:rsid w:val="003A293A"/>
    <w:rsid w:val="003B07BE"/>
    <w:rsid w:val="003B1A69"/>
    <w:rsid w:val="003B31B6"/>
    <w:rsid w:val="003C1F5E"/>
    <w:rsid w:val="003D22F4"/>
    <w:rsid w:val="003D646A"/>
    <w:rsid w:val="003E0209"/>
    <w:rsid w:val="003E1165"/>
    <w:rsid w:val="003E1B03"/>
    <w:rsid w:val="003E1F3F"/>
    <w:rsid w:val="003E39FF"/>
    <w:rsid w:val="003E3A63"/>
    <w:rsid w:val="003E3EA5"/>
    <w:rsid w:val="003E43A2"/>
    <w:rsid w:val="003E52A1"/>
    <w:rsid w:val="003E55C9"/>
    <w:rsid w:val="003E601B"/>
    <w:rsid w:val="003F0D8D"/>
    <w:rsid w:val="003F1C2A"/>
    <w:rsid w:val="003F2E26"/>
    <w:rsid w:val="003F36A9"/>
    <w:rsid w:val="003F4EB9"/>
    <w:rsid w:val="004033B3"/>
    <w:rsid w:val="00406347"/>
    <w:rsid w:val="00407FAB"/>
    <w:rsid w:val="004103C4"/>
    <w:rsid w:val="00411941"/>
    <w:rsid w:val="00414A50"/>
    <w:rsid w:val="00417C6A"/>
    <w:rsid w:val="0042049D"/>
    <w:rsid w:val="00420CEB"/>
    <w:rsid w:val="004216AF"/>
    <w:rsid w:val="0043232A"/>
    <w:rsid w:val="00435664"/>
    <w:rsid w:val="004402C5"/>
    <w:rsid w:val="00450FC6"/>
    <w:rsid w:val="0045389E"/>
    <w:rsid w:val="0045433C"/>
    <w:rsid w:val="00455481"/>
    <w:rsid w:val="00455D14"/>
    <w:rsid w:val="004602C0"/>
    <w:rsid w:val="0046036D"/>
    <w:rsid w:val="0046605E"/>
    <w:rsid w:val="00466B27"/>
    <w:rsid w:val="00467C8F"/>
    <w:rsid w:val="0047559F"/>
    <w:rsid w:val="0047572A"/>
    <w:rsid w:val="004764F2"/>
    <w:rsid w:val="00476C4C"/>
    <w:rsid w:val="00477768"/>
    <w:rsid w:val="004854C6"/>
    <w:rsid w:val="004869CD"/>
    <w:rsid w:val="00494698"/>
    <w:rsid w:val="0049489C"/>
    <w:rsid w:val="00495508"/>
    <w:rsid w:val="004A2689"/>
    <w:rsid w:val="004A4A83"/>
    <w:rsid w:val="004A696C"/>
    <w:rsid w:val="004B244A"/>
    <w:rsid w:val="004B5CDD"/>
    <w:rsid w:val="004C0B70"/>
    <w:rsid w:val="004C5652"/>
    <w:rsid w:val="004C6F69"/>
    <w:rsid w:val="004D16E9"/>
    <w:rsid w:val="004D31D0"/>
    <w:rsid w:val="004D5CA5"/>
    <w:rsid w:val="004E1A57"/>
    <w:rsid w:val="004E2708"/>
    <w:rsid w:val="004E35B0"/>
    <w:rsid w:val="004E5878"/>
    <w:rsid w:val="004E5970"/>
    <w:rsid w:val="004F1520"/>
    <w:rsid w:val="004F32A3"/>
    <w:rsid w:val="00501001"/>
    <w:rsid w:val="00502170"/>
    <w:rsid w:val="00505D21"/>
    <w:rsid w:val="00514112"/>
    <w:rsid w:val="00514C5A"/>
    <w:rsid w:val="005158D4"/>
    <w:rsid w:val="005159BB"/>
    <w:rsid w:val="0051670F"/>
    <w:rsid w:val="005208A0"/>
    <w:rsid w:val="00521616"/>
    <w:rsid w:val="00523186"/>
    <w:rsid w:val="0052351C"/>
    <w:rsid w:val="00527913"/>
    <w:rsid w:val="00532130"/>
    <w:rsid w:val="00533A47"/>
    <w:rsid w:val="0053681D"/>
    <w:rsid w:val="00542A76"/>
    <w:rsid w:val="005450DE"/>
    <w:rsid w:val="00545B8C"/>
    <w:rsid w:val="00546D04"/>
    <w:rsid w:val="00547799"/>
    <w:rsid w:val="00547906"/>
    <w:rsid w:val="00550222"/>
    <w:rsid w:val="005504C4"/>
    <w:rsid w:val="0055315A"/>
    <w:rsid w:val="005561C4"/>
    <w:rsid w:val="00556D79"/>
    <w:rsid w:val="00560653"/>
    <w:rsid w:val="00562C32"/>
    <w:rsid w:val="00564C99"/>
    <w:rsid w:val="005659E8"/>
    <w:rsid w:val="00570BE6"/>
    <w:rsid w:val="00574505"/>
    <w:rsid w:val="00581021"/>
    <w:rsid w:val="005827B9"/>
    <w:rsid w:val="005858EC"/>
    <w:rsid w:val="00586A01"/>
    <w:rsid w:val="00587384"/>
    <w:rsid w:val="005A1669"/>
    <w:rsid w:val="005A183A"/>
    <w:rsid w:val="005A30EA"/>
    <w:rsid w:val="005A32C4"/>
    <w:rsid w:val="005A6E19"/>
    <w:rsid w:val="005A7490"/>
    <w:rsid w:val="005B1CB8"/>
    <w:rsid w:val="005B1D28"/>
    <w:rsid w:val="005C0575"/>
    <w:rsid w:val="005C0A49"/>
    <w:rsid w:val="005C11FA"/>
    <w:rsid w:val="005C784F"/>
    <w:rsid w:val="005D070A"/>
    <w:rsid w:val="005D0F24"/>
    <w:rsid w:val="005E199A"/>
    <w:rsid w:val="005E24D4"/>
    <w:rsid w:val="005E396D"/>
    <w:rsid w:val="005E5458"/>
    <w:rsid w:val="005E6DF2"/>
    <w:rsid w:val="005E774B"/>
    <w:rsid w:val="005F02FD"/>
    <w:rsid w:val="005F58FB"/>
    <w:rsid w:val="005F5D1E"/>
    <w:rsid w:val="005F6016"/>
    <w:rsid w:val="005F641B"/>
    <w:rsid w:val="005F68F7"/>
    <w:rsid w:val="005F6931"/>
    <w:rsid w:val="005F7BFB"/>
    <w:rsid w:val="00604E59"/>
    <w:rsid w:val="006065FE"/>
    <w:rsid w:val="00610424"/>
    <w:rsid w:val="006131E6"/>
    <w:rsid w:val="00613337"/>
    <w:rsid w:val="00620BDE"/>
    <w:rsid w:val="00623083"/>
    <w:rsid w:val="00623C18"/>
    <w:rsid w:val="00627FED"/>
    <w:rsid w:val="00632B39"/>
    <w:rsid w:val="00633D3A"/>
    <w:rsid w:val="00635AED"/>
    <w:rsid w:val="00637E18"/>
    <w:rsid w:val="00641699"/>
    <w:rsid w:val="00641F1B"/>
    <w:rsid w:val="00642AD0"/>
    <w:rsid w:val="00644DFA"/>
    <w:rsid w:val="00644EB3"/>
    <w:rsid w:val="0064636E"/>
    <w:rsid w:val="006522D5"/>
    <w:rsid w:val="00653B7B"/>
    <w:rsid w:val="00653C26"/>
    <w:rsid w:val="006545A7"/>
    <w:rsid w:val="006618C1"/>
    <w:rsid w:val="0066391D"/>
    <w:rsid w:val="00664570"/>
    <w:rsid w:val="00664D86"/>
    <w:rsid w:val="0066517C"/>
    <w:rsid w:val="00671EB7"/>
    <w:rsid w:val="00672FB5"/>
    <w:rsid w:val="006746B2"/>
    <w:rsid w:val="00674913"/>
    <w:rsid w:val="00674C9E"/>
    <w:rsid w:val="00674E3F"/>
    <w:rsid w:val="00683C2C"/>
    <w:rsid w:val="00685043"/>
    <w:rsid w:val="0068631F"/>
    <w:rsid w:val="00686DB9"/>
    <w:rsid w:val="00687730"/>
    <w:rsid w:val="00690A46"/>
    <w:rsid w:val="006929A9"/>
    <w:rsid w:val="0069719F"/>
    <w:rsid w:val="006B496A"/>
    <w:rsid w:val="006B7BC2"/>
    <w:rsid w:val="006C3485"/>
    <w:rsid w:val="006C5055"/>
    <w:rsid w:val="006C66ED"/>
    <w:rsid w:val="006C7586"/>
    <w:rsid w:val="006D22C0"/>
    <w:rsid w:val="006D25DA"/>
    <w:rsid w:val="006E0CA3"/>
    <w:rsid w:val="006E123C"/>
    <w:rsid w:val="006E2DDB"/>
    <w:rsid w:val="006F5483"/>
    <w:rsid w:val="006F74E0"/>
    <w:rsid w:val="00703AAC"/>
    <w:rsid w:val="007052BB"/>
    <w:rsid w:val="007061DC"/>
    <w:rsid w:val="00711554"/>
    <w:rsid w:val="007118E6"/>
    <w:rsid w:val="00713842"/>
    <w:rsid w:val="00730258"/>
    <w:rsid w:val="00730DB3"/>
    <w:rsid w:val="00732A74"/>
    <w:rsid w:val="00732BA9"/>
    <w:rsid w:val="00734E6E"/>
    <w:rsid w:val="0073657C"/>
    <w:rsid w:val="00736A9B"/>
    <w:rsid w:val="00743E71"/>
    <w:rsid w:val="007460F6"/>
    <w:rsid w:val="00750425"/>
    <w:rsid w:val="00751921"/>
    <w:rsid w:val="00751C7A"/>
    <w:rsid w:val="007524EF"/>
    <w:rsid w:val="00755694"/>
    <w:rsid w:val="0076101C"/>
    <w:rsid w:val="00761A8B"/>
    <w:rsid w:val="0076201E"/>
    <w:rsid w:val="00767AE7"/>
    <w:rsid w:val="00776F86"/>
    <w:rsid w:val="00784ED5"/>
    <w:rsid w:val="00785129"/>
    <w:rsid w:val="007863F5"/>
    <w:rsid w:val="00787CF9"/>
    <w:rsid w:val="00790DA2"/>
    <w:rsid w:val="00792BCE"/>
    <w:rsid w:val="00792EA9"/>
    <w:rsid w:val="00797321"/>
    <w:rsid w:val="007A4ACF"/>
    <w:rsid w:val="007A681D"/>
    <w:rsid w:val="007A7ED7"/>
    <w:rsid w:val="007B2510"/>
    <w:rsid w:val="007B576F"/>
    <w:rsid w:val="007B6DD2"/>
    <w:rsid w:val="007C4668"/>
    <w:rsid w:val="007C5FFD"/>
    <w:rsid w:val="007D244C"/>
    <w:rsid w:val="007D2BD1"/>
    <w:rsid w:val="007E2F35"/>
    <w:rsid w:val="007E360C"/>
    <w:rsid w:val="007E6105"/>
    <w:rsid w:val="007E7978"/>
    <w:rsid w:val="007E7D3B"/>
    <w:rsid w:val="007F02C9"/>
    <w:rsid w:val="007F5F2F"/>
    <w:rsid w:val="007F6B3A"/>
    <w:rsid w:val="008038C9"/>
    <w:rsid w:val="00805FE5"/>
    <w:rsid w:val="00810D5C"/>
    <w:rsid w:val="00812146"/>
    <w:rsid w:val="008147B4"/>
    <w:rsid w:val="008172B0"/>
    <w:rsid w:val="00824540"/>
    <w:rsid w:val="00826AB7"/>
    <w:rsid w:val="00833AD6"/>
    <w:rsid w:val="00833DFF"/>
    <w:rsid w:val="00834718"/>
    <w:rsid w:val="00834ED6"/>
    <w:rsid w:val="008355C7"/>
    <w:rsid w:val="0084729D"/>
    <w:rsid w:val="00852712"/>
    <w:rsid w:val="00854C0A"/>
    <w:rsid w:val="00854F7F"/>
    <w:rsid w:val="008607B2"/>
    <w:rsid w:val="008618F0"/>
    <w:rsid w:val="00863B13"/>
    <w:rsid w:val="00867BDE"/>
    <w:rsid w:val="00872638"/>
    <w:rsid w:val="00877DF4"/>
    <w:rsid w:val="008820CD"/>
    <w:rsid w:val="00882E90"/>
    <w:rsid w:val="00887EE8"/>
    <w:rsid w:val="00892A79"/>
    <w:rsid w:val="00893947"/>
    <w:rsid w:val="00896D2B"/>
    <w:rsid w:val="008A3383"/>
    <w:rsid w:val="008A3749"/>
    <w:rsid w:val="008B06D4"/>
    <w:rsid w:val="008B440E"/>
    <w:rsid w:val="008B5004"/>
    <w:rsid w:val="008B60FB"/>
    <w:rsid w:val="008B62AC"/>
    <w:rsid w:val="008C2C3B"/>
    <w:rsid w:val="008D24D0"/>
    <w:rsid w:val="008D6B82"/>
    <w:rsid w:val="008D7B51"/>
    <w:rsid w:val="008E2411"/>
    <w:rsid w:val="008E3556"/>
    <w:rsid w:val="008F0599"/>
    <w:rsid w:val="008F27CC"/>
    <w:rsid w:val="008F3102"/>
    <w:rsid w:val="00906112"/>
    <w:rsid w:val="00913021"/>
    <w:rsid w:val="00913474"/>
    <w:rsid w:val="0091373C"/>
    <w:rsid w:val="00913A81"/>
    <w:rsid w:val="00913D11"/>
    <w:rsid w:val="00914DE1"/>
    <w:rsid w:val="0092228C"/>
    <w:rsid w:val="009230BF"/>
    <w:rsid w:val="00925E6F"/>
    <w:rsid w:val="00927894"/>
    <w:rsid w:val="00930DC4"/>
    <w:rsid w:val="00931ECA"/>
    <w:rsid w:val="0093241D"/>
    <w:rsid w:val="00935D9C"/>
    <w:rsid w:val="0093660E"/>
    <w:rsid w:val="00940CB4"/>
    <w:rsid w:val="00942908"/>
    <w:rsid w:val="00943F07"/>
    <w:rsid w:val="00944124"/>
    <w:rsid w:val="00944754"/>
    <w:rsid w:val="00946F59"/>
    <w:rsid w:val="009626AE"/>
    <w:rsid w:val="0096582F"/>
    <w:rsid w:val="00973073"/>
    <w:rsid w:val="00973853"/>
    <w:rsid w:val="00974613"/>
    <w:rsid w:val="00974991"/>
    <w:rsid w:val="009756C9"/>
    <w:rsid w:val="009807C1"/>
    <w:rsid w:val="009812BE"/>
    <w:rsid w:val="00981A03"/>
    <w:rsid w:val="009827C7"/>
    <w:rsid w:val="00982EB7"/>
    <w:rsid w:val="00983D79"/>
    <w:rsid w:val="009863E4"/>
    <w:rsid w:val="009877EA"/>
    <w:rsid w:val="00991D75"/>
    <w:rsid w:val="00992E4C"/>
    <w:rsid w:val="00995D96"/>
    <w:rsid w:val="00997D26"/>
    <w:rsid w:val="009A0F64"/>
    <w:rsid w:val="009A519C"/>
    <w:rsid w:val="009A5648"/>
    <w:rsid w:val="009A5A39"/>
    <w:rsid w:val="009A5A87"/>
    <w:rsid w:val="009B1706"/>
    <w:rsid w:val="009B1A20"/>
    <w:rsid w:val="009B67DC"/>
    <w:rsid w:val="009C000C"/>
    <w:rsid w:val="009C11C9"/>
    <w:rsid w:val="009C7CDA"/>
    <w:rsid w:val="009D68EA"/>
    <w:rsid w:val="009D790D"/>
    <w:rsid w:val="009D7AA1"/>
    <w:rsid w:val="009E0FEC"/>
    <w:rsid w:val="009E54BC"/>
    <w:rsid w:val="009F1257"/>
    <w:rsid w:val="009F26CC"/>
    <w:rsid w:val="009F315E"/>
    <w:rsid w:val="009F348C"/>
    <w:rsid w:val="009F6091"/>
    <w:rsid w:val="00A00AD9"/>
    <w:rsid w:val="00A014E1"/>
    <w:rsid w:val="00A02D76"/>
    <w:rsid w:val="00A05A94"/>
    <w:rsid w:val="00A11AF6"/>
    <w:rsid w:val="00A135D7"/>
    <w:rsid w:val="00A17AFA"/>
    <w:rsid w:val="00A20018"/>
    <w:rsid w:val="00A204C6"/>
    <w:rsid w:val="00A26498"/>
    <w:rsid w:val="00A3092B"/>
    <w:rsid w:val="00A335C3"/>
    <w:rsid w:val="00A33A2F"/>
    <w:rsid w:val="00A33E68"/>
    <w:rsid w:val="00A34C9E"/>
    <w:rsid w:val="00A34CB0"/>
    <w:rsid w:val="00A37D59"/>
    <w:rsid w:val="00A41EC6"/>
    <w:rsid w:val="00A435A2"/>
    <w:rsid w:val="00A53CA7"/>
    <w:rsid w:val="00A540F3"/>
    <w:rsid w:val="00A543A4"/>
    <w:rsid w:val="00A54A03"/>
    <w:rsid w:val="00A54E14"/>
    <w:rsid w:val="00A56D28"/>
    <w:rsid w:val="00A576A0"/>
    <w:rsid w:val="00A609A7"/>
    <w:rsid w:val="00A650EA"/>
    <w:rsid w:val="00A674D3"/>
    <w:rsid w:val="00A67F4F"/>
    <w:rsid w:val="00A72F60"/>
    <w:rsid w:val="00A81F75"/>
    <w:rsid w:val="00A82845"/>
    <w:rsid w:val="00A83415"/>
    <w:rsid w:val="00A846DB"/>
    <w:rsid w:val="00A87438"/>
    <w:rsid w:val="00A8748D"/>
    <w:rsid w:val="00A91FFD"/>
    <w:rsid w:val="00A92329"/>
    <w:rsid w:val="00A9577E"/>
    <w:rsid w:val="00A9586F"/>
    <w:rsid w:val="00A964E7"/>
    <w:rsid w:val="00A96BC0"/>
    <w:rsid w:val="00AA1826"/>
    <w:rsid w:val="00AA1F29"/>
    <w:rsid w:val="00AA2D56"/>
    <w:rsid w:val="00AB1123"/>
    <w:rsid w:val="00AB2ED9"/>
    <w:rsid w:val="00AB64BA"/>
    <w:rsid w:val="00AB7EF2"/>
    <w:rsid w:val="00AC2E4B"/>
    <w:rsid w:val="00AC3AB8"/>
    <w:rsid w:val="00AC5AA9"/>
    <w:rsid w:val="00AC5B6C"/>
    <w:rsid w:val="00AC6D23"/>
    <w:rsid w:val="00AD1806"/>
    <w:rsid w:val="00AD1FBC"/>
    <w:rsid w:val="00AD435C"/>
    <w:rsid w:val="00AD4D1E"/>
    <w:rsid w:val="00AD58D0"/>
    <w:rsid w:val="00AD6961"/>
    <w:rsid w:val="00AD7B2A"/>
    <w:rsid w:val="00AE38A5"/>
    <w:rsid w:val="00AF39DC"/>
    <w:rsid w:val="00B012EF"/>
    <w:rsid w:val="00B01928"/>
    <w:rsid w:val="00B01A6A"/>
    <w:rsid w:val="00B02B86"/>
    <w:rsid w:val="00B04D84"/>
    <w:rsid w:val="00B13827"/>
    <w:rsid w:val="00B14CEA"/>
    <w:rsid w:val="00B16A2A"/>
    <w:rsid w:val="00B17C60"/>
    <w:rsid w:val="00B21709"/>
    <w:rsid w:val="00B23580"/>
    <w:rsid w:val="00B242DB"/>
    <w:rsid w:val="00B262CC"/>
    <w:rsid w:val="00B30084"/>
    <w:rsid w:val="00B30258"/>
    <w:rsid w:val="00B345BC"/>
    <w:rsid w:val="00B354DA"/>
    <w:rsid w:val="00B357A9"/>
    <w:rsid w:val="00B35BCD"/>
    <w:rsid w:val="00B4182A"/>
    <w:rsid w:val="00B421AF"/>
    <w:rsid w:val="00B44D9F"/>
    <w:rsid w:val="00B46925"/>
    <w:rsid w:val="00B47795"/>
    <w:rsid w:val="00B50A40"/>
    <w:rsid w:val="00B51513"/>
    <w:rsid w:val="00B51FD4"/>
    <w:rsid w:val="00B52771"/>
    <w:rsid w:val="00B53790"/>
    <w:rsid w:val="00B5762C"/>
    <w:rsid w:val="00B57EE0"/>
    <w:rsid w:val="00B60F16"/>
    <w:rsid w:val="00B619B7"/>
    <w:rsid w:val="00B70D23"/>
    <w:rsid w:val="00B723F2"/>
    <w:rsid w:val="00B776E4"/>
    <w:rsid w:val="00B808AB"/>
    <w:rsid w:val="00B80C14"/>
    <w:rsid w:val="00B815EC"/>
    <w:rsid w:val="00B832F5"/>
    <w:rsid w:val="00B942D0"/>
    <w:rsid w:val="00B96249"/>
    <w:rsid w:val="00B96649"/>
    <w:rsid w:val="00BA1949"/>
    <w:rsid w:val="00BA196C"/>
    <w:rsid w:val="00BA2CF7"/>
    <w:rsid w:val="00BA420E"/>
    <w:rsid w:val="00BA485D"/>
    <w:rsid w:val="00BA6FD8"/>
    <w:rsid w:val="00BB2972"/>
    <w:rsid w:val="00BC2F30"/>
    <w:rsid w:val="00BC3388"/>
    <w:rsid w:val="00BC44A9"/>
    <w:rsid w:val="00BC473F"/>
    <w:rsid w:val="00BC52C3"/>
    <w:rsid w:val="00BD268D"/>
    <w:rsid w:val="00BD3B09"/>
    <w:rsid w:val="00BD4353"/>
    <w:rsid w:val="00BD4E4F"/>
    <w:rsid w:val="00BD7501"/>
    <w:rsid w:val="00BE1622"/>
    <w:rsid w:val="00BE1769"/>
    <w:rsid w:val="00BE387F"/>
    <w:rsid w:val="00BE7CFC"/>
    <w:rsid w:val="00BF057F"/>
    <w:rsid w:val="00BF142A"/>
    <w:rsid w:val="00BF1DF3"/>
    <w:rsid w:val="00BF4238"/>
    <w:rsid w:val="00BF54FB"/>
    <w:rsid w:val="00BF6CE4"/>
    <w:rsid w:val="00C00031"/>
    <w:rsid w:val="00C0088A"/>
    <w:rsid w:val="00C03E3C"/>
    <w:rsid w:val="00C16204"/>
    <w:rsid w:val="00C17AB8"/>
    <w:rsid w:val="00C20DA8"/>
    <w:rsid w:val="00C21E2F"/>
    <w:rsid w:val="00C21E33"/>
    <w:rsid w:val="00C3008D"/>
    <w:rsid w:val="00C30906"/>
    <w:rsid w:val="00C30AC7"/>
    <w:rsid w:val="00C345B9"/>
    <w:rsid w:val="00C405BA"/>
    <w:rsid w:val="00C41180"/>
    <w:rsid w:val="00C423F2"/>
    <w:rsid w:val="00C44A43"/>
    <w:rsid w:val="00C5019B"/>
    <w:rsid w:val="00C509BC"/>
    <w:rsid w:val="00C53709"/>
    <w:rsid w:val="00C5407B"/>
    <w:rsid w:val="00C54C24"/>
    <w:rsid w:val="00C54E3B"/>
    <w:rsid w:val="00C54F4B"/>
    <w:rsid w:val="00C57F6F"/>
    <w:rsid w:val="00C61CD5"/>
    <w:rsid w:val="00C6210A"/>
    <w:rsid w:val="00C625FE"/>
    <w:rsid w:val="00C70043"/>
    <w:rsid w:val="00C71517"/>
    <w:rsid w:val="00C73905"/>
    <w:rsid w:val="00C766A2"/>
    <w:rsid w:val="00C828AD"/>
    <w:rsid w:val="00C844D3"/>
    <w:rsid w:val="00C856DD"/>
    <w:rsid w:val="00C862E9"/>
    <w:rsid w:val="00C864AA"/>
    <w:rsid w:val="00C86E05"/>
    <w:rsid w:val="00C87405"/>
    <w:rsid w:val="00CA369E"/>
    <w:rsid w:val="00CA667B"/>
    <w:rsid w:val="00CB6C6F"/>
    <w:rsid w:val="00CC0C01"/>
    <w:rsid w:val="00CC1226"/>
    <w:rsid w:val="00CC7897"/>
    <w:rsid w:val="00CD06AC"/>
    <w:rsid w:val="00CD485F"/>
    <w:rsid w:val="00CD614D"/>
    <w:rsid w:val="00CD6B3A"/>
    <w:rsid w:val="00CD7ECB"/>
    <w:rsid w:val="00CE22D2"/>
    <w:rsid w:val="00CE7B2D"/>
    <w:rsid w:val="00CF217E"/>
    <w:rsid w:val="00CF3B14"/>
    <w:rsid w:val="00CF6E19"/>
    <w:rsid w:val="00CF7534"/>
    <w:rsid w:val="00CF7F93"/>
    <w:rsid w:val="00D00C86"/>
    <w:rsid w:val="00D01847"/>
    <w:rsid w:val="00D02103"/>
    <w:rsid w:val="00D03F8D"/>
    <w:rsid w:val="00D04C31"/>
    <w:rsid w:val="00D0612F"/>
    <w:rsid w:val="00D10170"/>
    <w:rsid w:val="00D11272"/>
    <w:rsid w:val="00D12A42"/>
    <w:rsid w:val="00D16222"/>
    <w:rsid w:val="00D17A50"/>
    <w:rsid w:val="00D20A61"/>
    <w:rsid w:val="00D21C71"/>
    <w:rsid w:val="00D226C7"/>
    <w:rsid w:val="00D255C4"/>
    <w:rsid w:val="00D27675"/>
    <w:rsid w:val="00D27783"/>
    <w:rsid w:val="00D27AC7"/>
    <w:rsid w:val="00D30BE8"/>
    <w:rsid w:val="00D349F4"/>
    <w:rsid w:val="00D35479"/>
    <w:rsid w:val="00D3752F"/>
    <w:rsid w:val="00D42399"/>
    <w:rsid w:val="00D42EFD"/>
    <w:rsid w:val="00D4403E"/>
    <w:rsid w:val="00D460E3"/>
    <w:rsid w:val="00D50F0A"/>
    <w:rsid w:val="00D5244E"/>
    <w:rsid w:val="00D52B61"/>
    <w:rsid w:val="00D568EA"/>
    <w:rsid w:val="00D57015"/>
    <w:rsid w:val="00D60223"/>
    <w:rsid w:val="00D6041F"/>
    <w:rsid w:val="00D61AB5"/>
    <w:rsid w:val="00D61CA8"/>
    <w:rsid w:val="00D661D7"/>
    <w:rsid w:val="00D72956"/>
    <w:rsid w:val="00D754C8"/>
    <w:rsid w:val="00D759D3"/>
    <w:rsid w:val="00D76555"/>
    <w:rsid w:val="00D76610"/>
    <w:rsid w:val="00D76F55"/>
    <w:rsid w:val="00D77FF1"/>
    <w:rsid w:val="00D821F8"/>
    <w:rsid w:val="00D91515"/>
    <w:rsid w:val="00D91575"/>
    <w:rsid w:val="00D934F1"/>
    <w:rsid w:val="00D93B03"/>
    <w:rsid w:val="00D9486D"/>
    <w:rsid w:val="00D94973"/>
    <w:rsid w:val="00D96716"/>
    <w:rsid w:val="00DA1C33"/>
    <w:rsid w:val="00DA3610"/>
    <w:rsid w:val="00DA5E4B"/>
    <w:rsid w:val="00DA669A"/>
    <w:rsid w:val="00DA70D2"/>
    <w:rsid w:val="00DA7DD4"/>
    <w:rsid w:val="00DB0201"/>
    <w:rsid w:val="00DB0C81"/>
    <w:rsid w:val="00DB1C1A"/>
    <w:rsid w:val="00DC0B11"/>
    <w:rsid w:val="00DC24F5"/>
    <w:rsid w:val="00DC3CF8"/>
    <w:rsid w:val="00DC471D"/>
    <w:rsid w:val="00DD3AA0"/>
    <w:rsid w:val="00DD4EE7"/>
    <w:rsid w:val="00DD7B4B"/>
    <w:rsid w:val="00DE0C6A"/>
    <w:rsid w:val="00DE3C0C"/>
    <w:rsid w:val="00DE3CBD"/>
    <w:rsid w:val="00DF1950"/>
    <w:rsid w:val="00DF2487"/>
    <w:rsid w:val="00E035D4"/>
    <w:rsid w:val="00E04D79"/>
    <w:rsid w:val="00E04F13"/>
    <w:rsid w:val="00E11970"/>
    <w:rsid w:val="00E11D52"/>
    <w:rsid w:val="00E156E7"/>
    <w:rsid w:val="00E1587F"/>
    <w:rsid w:val="00E16FCE"/>
    <w:rsid w:val="00E236DD"/>
    <w:rsid w:val="00E25450"/>
    <w:rsid w:val="00E25ECF"/>
    <w:rsid w:val="00E27D1E"/>
    <w:rsid w:val="00E3250E"/>
    <w:rsid w:val="00E325FE"/>
    <w:rsid w:val="00E45B6D"/>
    <w:rsid w:val="00E4766A"/>
    <w:rsid w:val="00E50018"/>
    <w:rsid w:val="00E57FAD"/>
    <w:rsid w:val="00E6007D"/>
    <w:rsid w:val="00E7043C"/>
    <w:rsid w:val="00E706D4"/>
    <w:rsid w:val="00E72CA2"/>
    <w:rsid w:val="00E74FBC"/>
    <w:rsid w:val="00E75D49"/>
    <w:rsid w:val="00E767E7"/>
    <w:rsid w:val="00E77E7B"/>
    <w:rsid w:val="00E80178"/>
    <w:rsid w:val="00E807AD"/>
    <w:rsid w:val="00E83ED9"/>
    <w:rsid w:val="00E910AA"/>
    <w:rsid w:val="00E96486"/>
    <w:rsid w:val="00EA4CF5"/>
    <w:rsid w:val="00EA5964"/>
    <w:rsid w:val="00EA6BA6"/>
    <w:rsid w:val="00EB3366"/>
    <w:rsid w:val="00EB5587"/>
    <w:rsid w:val="00EB7155"/>
    <w:rsid w:val="00EC004D"/>
    <w:rsid w:val="00EC1EDB"/>
    <w:rsid w:val="00EC20EC"/>
    <w:rsid w:val="00ED0BD9"/>
    <w:rsid w:val="00ED5807"/>
    <w:rsid w:val="00ED6672"/>
    <w:rsid w:val="00EE1B1F"/>
    <w:rsid w:val="00EE2B28"/>
    <w:rsid w:val="00EE3C31"/>
    <w:rsid w:val="00EE4AB4"/>
    <w:rsid w:val="00EF01ED"/>
    <w:rsid w:val="00EF44CA"/>
    <w:rsid w:val="00EF7109"/>
    <w:rsid w:val="00F00707"/>
    <w:rsid w:val="00F008DB"/>
    <w:rsid w:val="00F11BCF"/>
    <w:rsid w:val="00F138FB"/>
    <w:rsid w:val="00F146CA"/>
    <w:rsid w:val="00F21512"/>
    <w:rsid w:val="00F23979"/>
    <w:rsid w:val="00F24E17"/>
    <w:rsid w:val="00F262E4"/>
    <w:rsid w:val="00F30FD8"/>
    <w:rsid w:val="00F31CAB"/>
    <w:rsid w:val="00F3491B"/>
    <w:rsid w:val="00F371FF"/>
    <w:rsid w:val="00F42A20"/>
    <w:rsid w:val="00F4772D"/>
    <w:rsid w:val="00F50157"/>
    <w:rsid w:val="00F509DD"/>
    <w:rsid w:val="00F51DDA"/>
    <w:rsid w:val="00F604C2"/>
    <w:rsid w:val="00F60C74"/>
    <w:rsid w:val="00F63FE9"/>
    <w:rsid w:val="00F65794"/>
    <w:rsid w:val="00F67C7B"/>
    <w:rsid w:val="00F71EDD"/>
    <w:rsid w:val="00F72D30"/>
    <w:rsid w:val="00F730F2"/>
    <w:rsid w:val="00F7726F"/>
    <w:rsid w:val="00F812F9"/>
    <w:rsid w:val="00F81A65"/>
    <w:rsid w:val="00F84657"/>
    <w:rsid w:val="00F8506D"/>
    <w:rsid w:val="00F91128"/>
    <w:rsid w:val="00F971EA"/>
    <w:rsid w:val="00FA127F"/>
    <w:rsid w:val="00FA2BCD"/>
    <w:rsid w:val="00FA31D1"/>
    <w:rsid w:val="00FA5AAF"/>
    <w:rsid w:val="00FB0F4A"/>
    <w:rsid w:val="00FB35E8"/>
    <w:rsid w:val="00FB3D4B"/>
    <w:rsid w:val="00FB4D0A"/>
    <w:rsid w:val="00FC08BC"/>
    <w:rsid w:val="00FC2F83"/>
    <w:rsid w:val="00FC3157"/>
    <w:rsid w:val="00FC5E45"/>
    <w:rsid w:val="00FD0629"/>
    <w:rsid w:val="00FD4AF1"/>
    <w:rsid w:val="00FD619A"/>
    <w:rsid w:val="00FE03D7"/>
    <w:rsid w:val="00FE2E97"/>
    <w:rsid w:val="00FE3204"/>
    <w:rsid w:val="00FE3A9E"/>
    <w:rsid w:val="00FE6659"/>
    <w:rsid w:val="00FE70DA"/>
    <w:rsid w:val="00FF48E9"/>
    <w:rsid w:val="00FF6162"/>
    <w:rsid w:val="00FF62C9"/>
    <w:rsid w:val="01926E41"/>
    <w:rsid w:val="01970656"/>
    <w:rsid w:val="02EB05EB"/>
    <w:rsid w:val="031D577B"/>
    <w:rsid w:val="032D631B"/>
    <w:rsid w:val="037C5242"/>
    <w:rsid w:val="04034AFD"/>
    <w:rsid w:val="05B03854"/>
    <w:rsid w:val="05B96123"/>
    <w:rsid w:val="066D0854"/>
    <w:rsid w:val="06813789"/>
    <w:rsid w:val="06CB0C33"/>
    <w:rsid w:val="074B051C"/>
    <w:rsid w:val="07FF2D56"/>
    <w:rsid w:val="080F19AD"/>
    <w:rsid w:val="081210AE"/>
    <w:rsid w:val="08CB3EFB"/>
    <w:rsid w:val="096671FA"/>
    <w:rsid w:val="0BAD093B"/>
    <w:rsid w:val="0CEA4E14"/>
    <w:rsid w:val="0D051428"/>
    <w:rsid w:val="0E54356E"/>
    <w:rsid w:val="0E847C41"/>
    <w:rsid w:val="0EDB039A"/>
    <w:rsid w:val="0F6F0529"/>
    <w:rsid w:val="0FA33597"/>
    <w:rsid w:val="0FAC7E28"/>
    <w:rsid w:val="10006647"/>
    <w:rsid w:val="10353A16"/>
    <w:rsid w:val="11730001"/>
    <w:rsid w:val="122D4BE2"/>
    <w:rsid w:val="1262174A"/>
    <w:rsid w:val="12CC5039"/>
    <w:rsid w:val="13D26A91"/>
    <w:rsid w:val="15393518"/>
    <w:rsid w:val="159E18EE"/>
    <w:rsid w:val="15B23586"/>
    <w:rsid w:val="15E15342"/>
    <w:rsid w:val="16D57AA4"/>
    <w:rsid w:val="178C4BEA"/>
    <w:rsid w:val="17BF49CC"/>
    <w:rsid w:val="198F6122"/>
    <w:rsid w:val="19AE442D"/>
    <w:rsid w:val="1A6A3579"/>
    <w:rsid w:val="1A73531A"/>
    <w:rsid w:val="1AEE4EB2"/>
    <w:rsid w:val="1BBE2DF8"/>
    <w:rsid w:val="1D5F76A9"/>
    <w:rsid w:val="1DC56E73"/>
    <w:rsid w:val="1E2B2064"/>
    <w:rsid w:val="1E3B7BB9"/>
    <w:rsid w:val="1E9D035A"/>
    <w:rsid w:val="1FDA3378"/>
    <w:rsid w:val="20214D37"/>
    <w:rsid w:val="20A01DE2"/>
    <w:rsid w:val="211A6C96"/>
    <w:rsid w:val="21871A7B"/>
    <w:rsid w:val="22171B38"/>
    <w:rsid w:val="22A97B85"/>
    <w:rsid w:val="239B6731"/>
    <w:rsid w:val="24990A5A"/>
    <w:rsid w:val="25AB1F70"/>
    <w:rsid w:val="264D0C1F"/>
    <w:rsid w:val="2666054B"/>
    <w:rsid w:val="269D2BF0"/>
    <w:rsid w:val="271A668A"/>
    <w:rsid w:val="28E740AA"/>
    <w:rsid w:val="29A538C7"/>
    <w:rsid w:val="29EC5362"/>
    <w:rsid w:val="2AAF53B9"/>
    <w:rsid w:val="2B053E1B"/>
    <w:rsid w:val="2B0679DE"/>
    <w:rsid w:val="2B6E3EB4"/>
    <w:rsid w:val="2B9D0B57"/>
    <w:rsid w:val="2CE20B18"/>
    <w:rsid w:val="2F9033A0"/>
    <w:rsid w:val="2FA33F62"/>
    <w:rsid w:val="2FFF0495"/>
    <w:rsid w:val="303E4571"/>
    <w:rsid w:val="30BA0D53"/>
    <w:rsid w:val="31215A36"/>
    <w:rsid w:val="313449DF"/>
    <w:rsid w:val="31473787"/>
    <w:rsid w:val="32B147FA"/>
    <w:rsid w:val="33ED4764"/>
    <w:rsid w:val="34314F5C"/>
    <w:rsid w:val="34A716B7"/>
    <w:rsid w:val="34DD707D"/>
    <w:rsid w:val="36465884"/>
    <w:rsid w:val="365A32BA"/>
    <w:rsid w:val="369640B2"/>
    <w:rsid w:val="36EF20F8"/>
    <w:rsid w:val="374E8D70"/>
    <w:rsid w:val="386E796A"/>
    <w:rsid w:val="38BF4FBB"/>
    <w:rsid w:val="3A84654A"/>
    <w:rsid w:val="3A9C1293"/>
    <w:rsid w:val="3B1663A9"/>
    <w:rsid w:val="3B5907AE"/>
    <w:rsid w:val="3BA514E3"/>
    <w:rsid w:val="3C286468"/>
    <w:rsid w:val="3C5654FF"/>
    <w:rsid w:val="3D930948"/>
    <w:rsid w:val="3DDF5594"/>
    <w:rsid w:val="3E993E89"/>
    <w:rsid w:val="40B04904"/>
    <w:rsid w:val="410438B7"/>
    <w:rsid w:val="415E2A20"/>
    <w:rsid w:val="44CE6278"/>
    <w:rsid w:val="456E44CB"/>
    <w:rsid w:val="458E6893"/>
    <w:rsid w:val="46362AAD"/>
    <w:rsid w:val="46AB1C35"/>
    <w:rsid w:val="47BC6CBE"/>
    <w:rsid w:val="480A1A59"/>
    <w:rsid w:val="486D74CA"/>
    <w:rsid w:val="492734AB"/>
    <w:rsid w:val="49392606"/>
    <w:rsid w:val="4AD61D2B"/>
    <w:rsid w:val="4C7E4E67"/>
    <w:rsid w:val="4D3C2BD5"/>
    <w:rsid w:val="4D7636DD"/>
    <w:rsid w:val="4E1E0A42"/>
    <w:rsid w:val="4FB4159C"/>
    <w:rsid w:val="50420D3D"/>
    <w:rsid w:val="50B06206"/>
    <w:rsid w:val="519350AF"/>
    <w:rsid w:val="525740BC"/>
    <w:rsid w:val="52631F4F"/>
    <w:rsid w:val="52B46A48"/>
    <w:rsid w:val="530A489E"/>
    <w:rsid w:val="532E039D"/>
    <w:rsid w:val="53766514"/>
    <w:rsid w:val="54A24982"/>
    <w:rsid w:val="54D809CE"/>
    <w:rsid w:val="54E04F42"/>
    <w:rsid w:val="553D6068"/>
    <w:rsid w:val="5558300C"/>
    <w:rsid w:val="55F27AA8"/>
    <w:rsid w:val="5723356E"/>
    <w:rsid w:val="577C49C2"/>
    <w:rsid w:val="580A2013"/>
    <w:rsid w:val="585569F6"/>
    <w:rsid w:val="58EE022F"/>
    <w:rsid w:val="597401DD"/>
    <w:rsid w:val="5A5B6E2C"/>
    <w:rsid w:val="5A685272"/>
    <w:rsid w:val="5BEA5207"/>
    <w:rsid w:val="5C2518C8"/>
    <w:rsid w:val="5C43265D"/>
    <w:rsid w:val="5C765058"/>
    <w:rsid w:val="5D105AA1"/>
    <w:rsid w:val="5F136FE7"/>
    <w:rsid w:val="5F3D7521"/>
    <w:rsid w:val="61E57B7A"/>
    <w:rsid w:val="62CB04A1"/>
    <w:rsid w:val="638F2D1D"/>
    <w:rsid w:val="63EC449B"/>
    <w:rsid w:val="64100C81"/>
    <w:rsid w:val="641C5FB9"/>
    <w:rsid w:val="64BE3585"/>
    <w:rsid w:val="65764ED7"/>
    <w:rsid w:val="659F2C9C"/>
    <w:rsid w:val="66045BF4"/>
    <w:rsid w:val="660519FC"/>
    <w:rsid w:val="661E6AF5"/>
    <w:rsid w:val="66340A63"/>
    <w:rsid w:val="665B17C0"/>
    <w:rsid w:val="669D46FE"/>
    <w:rsid w:val="66C87AFE"/>
    <w:rsid w:val="678F0B0F"/>
    <w:rsid w:val="679C7033"/>
    <w:rsid w:val="6811431B"/>
    <w:rsid w:val="68371D16"/>
    <w:rsid w:val="688E23A4"/>
    <w:rsid w:val="69186E77"/>
    <w:rsid w:val="695B6585"/>
    <w:rsid w:val="696B7365"/>
    <w:rsid w:val="696F0B38"/>
    <w:rsid w:val="69B04659"/>
    <w:rsid w:val="69B71D71"/>
    <w:rsid w:val="6A226738"/>
    <w:rsid w:val="6BF50B3B"/>
    <w:rsid w:val="6BFF19A8"/>
    <w:rsid w:val="6D913580"/>
    <w:rsid w:val="6E604C3D"/>
    <w:rsid w:val="6F5914B0"/>
    <w:rsid w:val="705949D0"/>
    <w:rsid w:val="714C3BDE"/>
    <w:rsid w:val="72154865"/>
    <w:rsid w:val="7279194B"/>
    <w:rsid w:val="72805896"/>
    <w:rsid w:val="74937652"/>
    <w:rsid w:val="751C4038"/>
    <w:rsid w:val="764B2BC2"/>
    <w:rsid w:val="76851050"/>
    <w:rsid w:val="76C365F1"/>
    <w:rsid w:val="77943C86"/>
    <w:rsid w:val="79690F56"/>
    <w:rsid w:val="7A0A0368"/>
    <w:rsid w:val="7A211B9D"/>
    <w:rsid w:val="7A55714E"/>
    <w:rsid w:val="7BAF1A7B"/>
    <w:rsid w:val="7C2C250B"/>
    <w:rsid w:val="7C3E391B"/>
    <w:rsid w:val="7C5A7421"/>
    <w:rsid w:val="7C707EA6"/>
    <w:rsid w:val="7CDF0A79"/>
    <w:rsid w:val="7D154FF1"/>
    <w:rsid w:val="7D4B20F6"/>
    <w:rsid w:val="7DAA089E"/>
    <w:rsid w:val="7EF84335"/>
    <w:rsid w:val="7F000382"/>
    <w:rsid w:val="7F8F6115"/>
    <w:rsid w:val="7FE16B65"/>
    <w:rsid w:val="F5FE0CE3"/>
    <w:rsid w:val="FF3B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黑体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黑体_GBK" w:cs="Times New Roman"/>
      <w:kern w:val="2"/>
      <w:sz w:val="21"/>
      <w:szCs w:val="24"/>
      <w:lang w:val="en-US" w:eastAsia="zh-CN" w:bidi="ar-SA"/>
    </w:rPr>
  </w:style>
  <w:style w:type="paragraph" w:styleId="2">
    <w:name w:val="heading 2"/>
    <w:basedOn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Balloon Text"/>
    <w:basedOn w:val="1"/>
    <w:link w:val="25"/>
    <w:semiHidden/>
    <w:uiPriority w:val="0"/>
    <w:rPr>
      <w:sz w:val="18"/>
      <w:szCs w:val="18"/>
    </w:rPr>
  </w:style>
  <w:style w:type="paragraph" w:styleId="8">
    <w:name w:val="footer"/>
    <w:basedOn w:val="1"/>
    <w:link w:val="27"/>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semiHidden/>
    <w:qFormat/>
    <w:uiPriority w:val="0"/>
    <w:pPr>
      <w:ind w:left="210"/>
      <w:jc w:val="left"/>
    </w:pPr>
    <w:rPr>
      <w:smallCaps/>
      <w:sz w:val="20"/>
      <w:szCs w:val="20"/>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qFormat/>
    <w:uiPriority w:val="0"/>
    <w:rPr>
      <w:color w:val="555555"/>
      <w:u w:val="none"/>
    </w:rPr>
  </w:style>
  <w:style w:type="character" w:styleId="18">
    <w:name w:val="Emphasis"/>
    <w:basedOn w:val="14"/>
    <w:qFormat/>
    <w:uiPriority w:val="0"/>
    <w:rPr>
      <w:i/>
      <w:iCs/>
    </w:rPr>
  </w:style>
  <w:style w:type="character" w:styleId="19">
    <w:name w:val="HTML Definition"/>
    <w:basedOn w:val="14"/>
    <w:qFormat/>
    <w:uiPriority w:val="0"/>
  </w:style>
  <w:style w:type="character" w:styleId="20">
    <w:name w:val="HTML Acronym"/>
    <w:basedOn w:val="14"/>
    <w:qFormat/>
    <w:uiPriority w:val="0"/>
  </w:style>
  <w:style w:type="character" w:styleId="21">
    <w:name w:val="Hyperlink"/>
    <w:basedOn w:val="14"/>
    <w:qFormat/>
    <w:uiPriority w:val="0"/>
    <w:rPr>
      <w:color w:val="555555"/>
      <w:u w:val="none"/>
    </w:rPr>
  </w:style>
  <w:style w:type="character" w:styleId="22">
    <w:name w:val="HTML Code"/>
    <w:basedOn w:val="14"/>
    <w:qFormat/>
    <w:uiPriority w:val="0"/>
    <w:rPr>
      <w:rFonts w:hint="default" w:ascii="Monaco" w:hAnsi="Monaco" w:eastAsia="Monaco" w:cs="Monaco"/>
      <w:color w:val="C7254E"/>
      <w:sz w:val="21"/>
      <w:szCs w:val="21"/>
      <w:shd w:val="clear" w:color="auto" w:fill="F9F2F4"/>
    </w:rPr>
  </w:style>
  <w:style w:type="character" w:styleId="23">
    <w:name w:val="HTML Keyboard"/>
    <w:basedOn w:val="14"/>
    <w:qFormat/>
    <w:uiPriority w:val="0"/>
    <w:rPr>
      <w:rFonts w:hint="default" w:ascii="Monaco" w:hAnsi="Monaco" w:eastAsia="Monaco" w:cs="Monaco"/>
      <w:color w:val="FFFFFF"/>
      <w:sz w:val="21"/>
      <w:szCs w:val="21"/>
      <w:shd w:val="clear" w:color="auto" w:fill="333333"/>
    </w:rPr>
  </w:style>
  <w:style w:type="character" w:styleId="24">
    <w:name w:val="HTML Sample"/>
    <w:basedOn w:val="14"/>
    <w:qFormat/>
    <w:uiPriority w:val="0"/>
    <w:rPr>
      <w:rFonts w:ascii="Monaco" w:hAnsi="Monaco" w:eastAsia="Monaco" w:cs="Monaco"/>
      <w:sz w:val="21"/>
      <w:szCs w:val="21"/>
    </w:rPr>
  </w:style>
  <w:style w:type="character" w:customStyle="1" w:styleId="25">
    <w:name w:val="批注框文本 Char"/>
    <w:basedOn w:val="14"/>
    <w:link w:val="7"/>
    <w:qFormat/>
    <w:locked/>
    <w:uiPriority w:val="0"/>
    <w:rPr>
      <w:rFonts w:eastAsia="宋体"/>
      <w:kern w:val="2"/>
      <w:sz w:val="18"/>
      <w:szCs w:val="18"/>
      <w:lang w:val="en-US" w:eastAsia="zh-CN" w:bidi="ar-SA"/>
    </w:rPr>
  </w:style>
  <w:style w:type="paragraph" w:customStyle="1" w:styleId="26">
    <w:name w:val="Char Char Char"/>
    <w:basedOn w:val="1"/>
    <w:qFormat/>
    <w:uiPriority w:val="0"/>
    <w:pPr>
      <w:widowControl/>
      <w:spacing w:after="160" w:line="240" w:lineRule="exact"/>
      <w:jc w:val="left"/>
    </w:pPr>
    <w:rPr>
      <w:rFonts w:ascii="Verdana" w:hAnsi="Verdana" w:eastAsia="黑体"/>
      <w:kern w:val="0"/>
      <w:sz w:val="28"/>
      <w:szCs w:val="20"/>
      <w:lang w:eastAsia="en-US"/>
    </w:rPr>
  </w:style>
  <w:style w:type="character" w:customStyle="1" w:styleId="27">
    <w:name w:val="页脚 Char"/>
    <w:basedOn w:val="14"/>
    <w:link w:val="8"/>
    <w:semiHidden/>
    <w:qFormat/>
    <w:uiPriority w:val="0"/>
    <w:rPr>
      <w:rFonts w:eastAsia="宋体"/>
      <w:kern w:val="2"/>
      <w:sz w:val="18"/>
      <w:szCs w:val="18"/>
      <w:lang w:val="en-US" w:eastAsia="zh-CN" w:bidi="ar-SA"/>
    </w:rPr>
  </w:style>
  <w:style w:type="character" w:customStyle="1" w:styleId="28">
    <w:name w:val="direct"/>
    <w:basedOn w:val="14"/>
    <w:qFormat/>
    <w:uiPriority w:val="0"/>
  </w:style>
  <w:style w:type="character" w:customStyle="1" w:styleId="29">
    <w:name w:val="wx-space"/>
    <w:basedOn w:val="14"/>
    <w:qFormat/>
    <w:uiPriority w:val="0"/>
  </w:style>
  <w:style w:type="character" w:customStyle="1" w:styleId="30">
    <w:name w:val="globaldate"/>
    <w:basedOn w:val="14"/>
    <w:qFormat/>
    <w:uiPriority w:val="0"/>
  </w:style>
  <w:style w:type="character" w:customStyle="1" w:styleId="31">
    <w:name w:val="bsharetext"/>
    <w:basedOn w:val="14"/>
    <w:qFormat/>
    <w:uiPriority w:val="0"/>
  </w:style>
  <w:style w:type="character" w:customStyle="1" w:styleId="32">
    <w:name w:val="vctext"/>
    <w:basedOn w:val="14"/>
    <w:qFormat/>
    <w:uiPriority w:val="0"/>
  </w:style>
  <w:style w:type="character" w:customStyle="1" w:styleId="33">
    <w:name w:val="layui-this"/>
    <w:basedOn w:val="14"/>
    <w:qFormat/>
    <w:uiPriority w:val="0"/>
    <w:rPr>
      <w:bdr w:val="single" w:color="EEEEEE" w:sz="6" w:space="0"/>
      <w:shd w:val="clear" w:color="auto" w:fill="FFFFFF"/>
    </w:rPr>
  </w:style>
  <w:style w:type="character" w:customStyle="1" w:styleId="34">
    <w:name w:val="first-child"/>
    <w:basedOn w:val="14"/>
    <w:qFormat/>
    <w:uiPriority w:val="0"/>
  </w:style>
  <w:style w:type="character" w:customStyle="1" w:styleId="35">
    <w:name w:val="font61"/>
    <w:basedOn w:val="14"/>
    <w:qFormat/>
    <w:uiPriority w:val="0"/>
    <w:rPr>
      <w:rFonts w:hint="default" w:ascii="????" w:hAnsi="????" w:eastAsia="Times New Roman" w:cs="????"/>
      <w:color w:val="000000"/>
      <w:sz w:val="36"/>
      <w:szCs w:val="36"/>
      <w:u w:val="none"/>
    </w:rPr>
  </w:style>
  <w:style w:type="character" w:customStyle="1" w:styleId="36">
    <w:name w:val="font31"/>
    <w:basedOn w:val="14"/>
    <w:qFormat/>
    <w:uiPriority w:val="0"/>
    <w:rPr>
      <w:rFonts w:hint="default" w:ascii="??_GB2312" w:hAnsi="??_GB2312" w:eastAsia="Times New Roman" w:cs="??_GB2312"/>
      <w:color w:val="000000"/>
      <w:sz w:val="24"/>
      <w:szCs w:val="24"/>
      <w:u w:val="none"/>
    </w:rPr>
  </w:style>
  <w:style w:type="character" w:customStyle="1" w:styleId="37">
    <w:name w:val="font21"/>
    <w:basedOn w:val="14"/>
    <w:qFormat/>
    <w:uiPriority w:val="0"/>
    <w:rPr>
      <w:rFonts w:hint="eastAsia" w:ascii="宋体" w:hAnsi="宋体" w:eastAsia="宋体"/>
      <w:color w:val="000000"/>
      <w:sz w:val="20"/>
      <w:szCs w:val="20"/>
      <w:u w:val="none"/>
    </w:rPr>
  </w:style>
  <w:style w:type="character" w:customStyle="1" w:styleId="38">
    <w:name w:val="wx-space1"/>
    <w:basedOn w:val="14"/>
    <w:qFormat/>
    <w:uiPriority w:val="0"/>
  </w:style>
  <w:style w:type="character" w:customStyle="1" w:styleId="39">
    <w:name w:val="hover6"/>
    <w:basedOn w:val="14"/>
    <w:qFormat/>
    <w:uiPriority w:val="0"/>
    <w:rPr>
      <w:color w:val="000000"/>
      <w:shd w:val="clear" w:color="auto" w:fill="FFFFFF"/>
    </w:rPr>
  </w:style>
  <w:style w:type="paragraph" w:customStyle="1" w:styleId="40">
    <w:name w:val="Char"/>
    <w:basedOn w:val="1"/>
    <w:qFormat/>
    <w:uiPriority w:val="0"/>
    <w:pPr>
      <w:spacing w:line="360" w:lineRule="auto"/>
      <w:ind w:firstLine="200" w:firstLineChars="200"/>
    </w:pPr>
    <w:rPr>
      <w:rFonts w:eastAsia="仿宋_GB2312"/>
      <w:sz w:val="32"/>
    </w:rPr>
  </w:style>
  <w:style w:type="paragraph" w:customStyle="1" w:styleId="41">
    <w:name w:val="样式 标题 2 + 两端对齐"/>
    <w:basedOn w:val="2"/>
    <w:qFormat/>
    <w:uiPriority w:val="0"/>
    <w:pPr>
      <w:widowControl w:val="0"/>
      <w:spacing w:beforeLines="100" w:beforeAutospacing="0" w:afterLines="100" w:afterAutospacing="0"/>
      <w:jc w:val="both"/>
    </w:pPr>
    <w:rPr>
      <w:rFonts w:ascii="Times New Roman" w:hAnsi="Times New Roman" w:eastAsia="方正北魏楷书简体"/>
      <w:kern w:val="2"/>
      <w:sz w:val="28"/>
      <w:szCs w:val="20"/>
    </w:rPr>
  </w:style>
  <w:style w:type="paragraph" w:customStyle="1" w:styleId="42">
    <w:name w:val="默认段落字体 Para Char Char Char Char Char Char Char Char Char1 Char Char Char Char Char Char Char"/>
    <w:basedOn w:val="3"/>
    <w:qFormat/>
    <w:uiPriority w:val="0"/>
    <w:rPr>
      <w:rFonts w:ascii="Tahoma" w:hAnsi="Tahoma"/>
      <w:sz w:val="24"/>
    </w:rPr>
  </w:style>
  <w:style w:type="paragraph" w:customStyle="1" w:styleId="43">
    <w:name w:val="Char Char"/>
    <w:basedOn w:val="1"/>
    <w:qFormat/>
    <w:uiPriority w:val="0"/>
    <w:pPr>
      <w:widowControl/>
      <w:spacing w:after="160" w:line="240" w:lineRule="exact"/>
      <w:ind w:firstLine="420" w:firstLineChars="200"/>
      <w:jc w:val="left"/>
    </w:pPr>
    <w:rPr>
      <w:rFonts w:ascii="Verdana" w:hAnsi="Verdana"/>
      <w:kern w:val="0"/>
      <w:szCs w:val="20"/>
      <w:lang w:eastAsia="en-US"/>
    </w:rPr>
  </w:style>
  <w:style w:type="paragraph" w:customStyle="1" w:styleId="44">
    <w:name w:val="p0"/>
    <w:basedOn w:val="1"/>
    <w:qFormat/>
    <w:uiPriority w:val="0"/>
    <w:pPr>
      <w:widowControl/>
    </w:pPr>
    <w:rPr>
      <w:kern w:val="0"/>
      <w:szCs w:val="21"/>
    </w:rPr>
  </w:style>
  <w:style w:type="paragraph" w:customStyle="1" w:styleId="45">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6A5A8B3B-31BD-4E89-B18E-4B13A0906B5C}">
  <ds:schemaRefs/>
</ds:datastoreItem>
</file>

<file path=docProps/app.xml><?xml version="1.0" encoding="utf-8"?>
<Properties xmlns="http://schemas.openxmlformats.org/officeDocument/2006/extended-properties" xmlns:vt="http://schemas.openxmlformats.org/officeDocument/2006/docPropsVTypes">
  <Template>泉洛政办</Template>
  <Company>MC SYSTEM</Company>
  <Pages>6</Pages>
  <Words>2273</Words>
  <Characters>599</Characters>
  <Lines>4</Lines>
  <Paragraphs>5</Paragraphs>
  <TotalTime>1312</TotalTime>
  <ScaleCrop>false</ScaleCrop>
  <LinksUpToDate>false</LinksUpToDate>
  <CharactersWithSpaces>2867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2022-01-17T15:03:00Z</dcterms:created>
  <dc:creator>MC SYSTEM</dc:creator>
  <cp:lastModifiedBy>user</cp:lastModifiedBy>
  <cp:lastPrinted>2020-01-03T15:24:00Z</cp:lastPrinted>
  <dcterms:modified xsi:type="dcterms:W3CDTF">2026-03-26T12:04:57Z</dcterms:modified>
  <dc:title>泉洛政办〔2011〕  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939D7D0B756D23A969B0C469AD59CFDA_43</vt:lpwstr>
  </property>
</Properties>
</file>