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rPr>
        <w:t>安溪县</w:t>
      </w:r>
      <w:r>
        <w:rPr>
          <w:rFonts w:hint="eastAsia" w:ascii="宋体" w:hAnsi="宋体" w:eastAsia="宋体" w:cs="宋体"/>
          <w:b/>
          <w:bCs/>
          <w:sz w:val="32"/>
          <w:szCs w:val="32"/>
          <w:lang w:eastAsia="zh-CN"/>
        </w:rPr>
        <w:t>尚卿镇</w:t>
      </w:r>
      <w:r>
        <w:rPr>
          <w:rFonts w:hint="eastAsia" w:ascii="宋体" w:hAnsi="宋体" w:eastAsia="宋体" w:cs="宋体"/>
          <w:b/>
          <w:bCs/>
          <w:sz w:val="32"/>
          <w:szCs w:val="32"/>
          <w:lang w:val="en-US" w:eastAsia="zh-CN"/>
        </w:rPr>
        <w:t>后福</w:t>
      </w:r>
      <w:r>
        <w:rPr>
          <w:rFonts w:hint="eastAsia" w:ascii="宋体" w:hAnsi="宋体" w:eastAsia="宋体" w:cs="宋体"/>
          <w:b/>
          <w:bCs/>
          <w:sz w:val="32"/>
          <w:szCs w:val="32"/>
          <w:lang w:eastAsia="zh-CN"/>
        </w:rPr>
        <w:t>村</w:t>
      </w:r>
      <w:r>
        <w:rPr>
          <w:rFonts w:hint="eastAsia" w:ascii="宋体" w:hAnsi="宋体" w:eastAsia="宋体" w:cs="宋体"/>
          <w:b/>
          <w:bCs/>
          <w:sz w:val="32"/>
          <w:szCs w:val="32"/>
        </w:rPr>
        <w:t>村庄规划修编（202</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-2035）</w:t>
      </w:r>
      <w:r>
        <w:rPr>
          <w:rFonts w:hint="eastAsia" w:ascii="宋体" w:hAnsi="宋体" w:eastAsia="宋体" w:cs="宋体"/>
          <w:b/>
          <w:bCs/>
          <w:sz w:val="32"/>
          <w:szCs w:val="32"/>
          <w:lang w:eastAsia="zh-CN"/>
        </w:rPr>
        <w:t>》</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规划成果批前公示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根据《中华人民共和国土地管理法》、《中华人民共和国城乡规划法》、《福建省实施&lt;中华人民共和国城乡规划法&gt;办法》和《福建省村庄规划编制指南（试行）》的相关规定，安溪县尚卿镇人民政府组织编制了《安溪县尚卿镇后福村村庄规划修编（2026-2035）》，根据相关要求，将规划成果进行公示，内容如下：</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1.规划范围：后福村村域全部国土空间。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规划定位：充分发挥后福村的区位优势、生态优势、交通优势和历史文化等文旅资源，把后福村真正建设成为现代农业观光体验基地、农村养老疗养基地，让后福村成为宜居宜业宜游的美丽家园和村民安居乐业的幸福家园。</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3.国土空间规划：</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（1）耕地：至2035年，后福村耕地总面积10.25公顷，较2021年减少0.02公顷，减少的耕地作为宅基地建设。</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（2）林地：至2035年，后福村林地总面积66.83公顷，较2021年减少0.81公顷，减少的林地主要宅基地。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（3）园地：至2035年，后福村林地总面积48.56公顷，较2021年减少3.38公顷，减少的林地主要为特殊用地和宅基地。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（4）草地：未做调整。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（5）农业设施建设用地：至2035年，后福村农用地总面积2.62公顷，较2021年增加0.04公顷。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（6）村庄建设用地：至2035年，后福村村庄建设用地面积16.93公顷，较2021年增加3.71公顷。主要增加宅基地和交通场站用地。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（7）陆地水域：未作调整。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4.近期建设项目安排：</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1</w:t>
      </w:r>
      <w:r>
        <w:rPr>
          <w:rFonts w:hint="eastAsia" w:ascii="宋体" w:hAnsi="宋体" w:eastAsia="宋体" w:cs="宋体"/>
          <w:b w:val="0"/>
          <w:bCs w:val="0"/>
          <w:sz w:val="28"/>
          <w:szCs w:val="28"/>
          <w:lang w:val="en-US" w:eastAsia="zh-CN"/>
        </w:rPr>
        <w:t>）农民原有宅基地建房；新村建设（基础设施建设、农房统建）。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2</w:t>
      </w:r>
      <w:r>
        <w:rPr>
          <w:rFonts w:hint="eastAsia" w:ascii="宋体" w:hAnsi="宋体" w:eastAsia="宋体" w:cs="宋体"/>
          <w:b w:val="0"/>
          <w:bCs w:val="0"/>
          <w:sz w:val="28"/>
          <w:szCs w:val="28"/>
          <w:lang w:val="en-US" w:eastAsia="zh-CN"/>
        </w:rPr>
        <w:t>）人居环境整治：包括旱厕整治、禽类养殖整治、乱、搭电线落地。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3</w:t>
      </w:r>
      <w:r>
        <w:rPr>
          <w:rFonts w:hint="eastAsia" w:ascii="宋体" w:hAnsi="宋体" w:eastAsia="宋体" w:cs="宋体"/>
          <w:b w:val="0"/>
          <w:bCs w:val="0"/>
          <w:sz w:val="28"/>
          <w:szCs w:val="28"/>
          <w:lang w:val="en-US" w:eastAsia="zh-CN"/>
        </w:rPr>
        <w:t>）村庄河道整治：疏浚河道、水体治理、沿溪绿化提升。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4</w:t>
      </w:r>
      <w:r>
        <w:rPr>
          <w:rFonts w:hint="eastAsia" w:ascii="宋体" w:hAnsi="宋体" w:eastAsia="宋体" w:cs="宋体"/>
          <w:b w:val="0"/>
          <w:bCs w:val="0"/>
          <w:sz w:val="28"/>
          <w:szCs w:val="28"/>
          <w:lang w:val="en-US" w:eastAsia="zh-CN"/>
        </w:rPr>
        <w:t>）高标准农田建设：土壤改良措施、水利建设、田间道路工程建设项目。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w:t>
      </w:r>
      <w:r>
        <w:rPr>
          <w:rFonts w:hint="default" w:ascii="宋体" w:hAnsi="宋体" w:eastAsia="宋体" w:cs="宋体"/>
          <w:b w:val="0"/>
          <w:bCs w:val="0"/>
          <w:sz w:val="28"/>
          <w:szCs w:val="28"/>
          <w:lang w:val="en-US" w:eastAsia="zh-CN"/>
        </w:rPr>
        <w:t>5</w:t>
      </w:r>
      <w:r>
        <w:rPr>
          <w:rFonts w:hint="eastAsia" w:ascii="宋体" w:hAnsi="宋体" w:eastAsia="宋体" w:cs="宋体"/>
          <w:b w:val="0"/>
          <w:bCs w:val="0"/>
          <w:sz w:val="28"/>
          <w:szCs w:val="28"/>
          <w:lang w:val="en-US" w:eastAsia="zh-CN"/>
        </w:rPr>
        <w:t>）狮龙宫：建设狮龙宫，弘扬乡土文化。</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5.规划期限：2026年-2035年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6.编制单位：皓筠工程设计有限公司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7.公示时间：2026年0</w:t>
      </w:r>
      <w:r>
        <w:rPr>
          <w:rFonts w:hint="default" w:ascii="宋体" w:hAnsi="宋体" w:eastAsia="宋体" w:cs="宋体"/>
          <w:b w:val="0"/>
          <w:bCs w:val="0"/>
          <w:color w:val="auto"/>
          <w:sz w:val="28"/>
          <w:szCs w:val="28"/>
          <w:lang w:val="en-US" w:eastAsia="zh-CN"/>
        </w:rPr>
        <w:t>6</w:t>
      </w:r>
      <w:r>
        <w:rPr>
          <w:rFonts w:hint="eastAsia" w:ascii="宋体" w:hAnsi="宋体" w:eastAsia="宋体" w:cs="宋体"/>
          <w:b w:val="0"/>
          <w:bCs w:val="0"/>
          <w:color w:val="auto"/>
          <w:sz w:val="28"/>
          <w:szCs w:val="28"/>
          <w:lang w:val="en-US" w:eastAsia="zh-CN"/>
        </w:rPr>
        <w:t>月</w:t>
      </w:r>
      <w:r>
        <w:rPr>
          <w:rFonts w:hint="default" w:ascii="宋体" w:hAnsi="宋体" w:eastAsia="宋体" w:cs="宋体"/>
          <w:b w:val="0"/>
          <w:bCs w:val="0"/>
          <w:color w:val="auto"/>
          <w:sz w:val="28"/>
          <w:szCs w:val="28"/>
          <w:lang w:val="en-US" w:eastAsia="zh-CN"/>
        </w:rPr>
        <w:t>04</w:t>
      </w:r>
      <w:r>
        <w:rPr>
          <w:rFonts w:hint="eastAsia" w:ascii="宋体" w:hAnsi="宋体" w:eastAsia="宋体" w:cs="宋体"/>
          <w:b w:val="0"/>
          <w:bCs w:val="0"/>
          <w:color w:val="auto"/>
          <w:sz w:val="28"/>
          <w:szCs w:val="28"/>
          <w:lang w:val="en-US" w:eastAsia="zh-CN"/>
        </w:rPr>
        <w:t>日至2026年0</w:t>
      </w:r>
      <w:r>
        <w:rPr>
          <w:rFonts w:hint="default" w:ascii="宋体" w:hAnsi="宋体" w:eastAsia="宋体" w:cs="宋体"/>
          <w:b w:val="0"/>
          <w:bCs w:val="0"/>
          <w:color w:val="auto"/>
          <w:sz w:val="28"/>
          <w:szCs w:val="28"/>
          <w:lang w:val="en-US" w:eastAsia="zh-CN"/>
        </w:rPr>
        <w:t>7</w:t>
      </w:r>
      <w:r>
        <w:rPr>
          <w:rFonts w:hint="eastAsia" w:ascii="宋体" w:hAnsi="宋体" w:eastAsia="宋体" w:cs="宋体"/>
          <w:b w:val="0"/>
          <w:bCs w:val="0"/>
          <w:color w:val="auto"/>
          <w:sz w:val="28"/>
          <w:szCs w:val="28"/>
          <w:lang w:val="en-US" w:eastAsia="zh-CN"/>
        </w:rPr>
        <w:t>月</w:t>
      </w:r>
      <w:r>
        <w:rPr>
          <w:rFonts w:hint="default" w:ascii="宋体" w:hAnsi="宋体" w:eastAsia="宋体" w:cs="宋体"/>
          <w:b w:val="0"/>
          <w:bCs w:val="0"/>
          <w:color w:val="auto"/>
          <w:sz w:val="28"/>
          <w:szCs w:val="28"/>
          <w:lang w:val="en-US" w:eastAsia="zh-CN"/>
        </w:rPr>
        <w:t>04</w:t>
      </w:r>
      <w:r>
        <w:rPr>
          <w:rFonts w:hint="eastAsia" w:ascii="宋体" w:hAnsi="宋体" w:eastAsia="宋体" w:cs="宋体"/>
          <w:b w:val="0"/>
          <w:bCs w:val="0"/>
          <w:color w:val="auto"/>
          <w:sz w:val="28"/>
          <w:szCs w:val="28"/>
          <w:lang w:val="en-US" w:eastAsia="zh-CN"/>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8.意见反馈方式：有关单位或个人可发表意见或建议以电话或书面等形式向尚卿镇人民政府反映。</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联系电话：</w:t>
      </w:r>
      <w:r>
        <w:rPr>
          <w:rFonts w:hint="default" w:ascii="宋体" w:hAnsi="宋体" w:eastAsia="宋体" w:cs="宋体"/>
          <w:b w:val="0"/>
          <w:bCs w:val="0"/>
          <w:color w:val="0000FF"/>
          <w:sz w:val="28"/>
          <w:szCs w:val="28"/>
          <w:lang w:val="en-US" w:eastAsia="zh-CN"/>
        </w:rPr>
        <w:t>0595-23488089</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b w:val="0"/>
          <w:bCs w:val="0"/>
          <w:color w:val="0000FF"/>
          <w:sz w:val="28"/>
          <w:szCs w:val="28"/>
          <w:lang w:val="en-US" w:eastAsia="zh-CN"/>
        </w:rPr>
      </w:pPr>
      <w:r>
        <w:rPr>
          <w:rFonts w:hint="eastAsia" w:ascii="宋体" w:hAnsi="宋体" w:eastAsia="宋体" w:cs="宋体"/>
          <w:b w:val="0"/>
          <w:bCs w:val="0"/>
          <w:color w:val="0000FF"/>
          <w:sz w:val="28"/>
          <w:szCs w:val="28"/>
          <w:lang w:val="en-US" w:eastAsia="zh-CN"/>
        </w:rPr>
        <w:t>电子邮件：</w:t>
      </w:r>
      <w:r>
        <w:rPr>
          <w:rFonts w:hint="default" w:ascii="宋体" w:hAnsi="宋体" w:eastAsia="宋体" w:cs="宋体"/>
          <w:b w:val="0"/>
          <w:bCs w:val="0"/>
          <w:color w:val="0000FF"/>
          <w:sz w:val="28"/>
          <w:szCs w:val="28"/>
          <w:lang w:val="en-US" w:eastAsia="zh-CN"/>
        </w:rPr>
        <w:fldChar w:fldCharType="begin"/>
      </w:r>
      <w:r>
        <w:rPr>
          <w:rFonts w:hint="default" w:ascii="宋体" w:hAnsi="宋体" w:eastAsia="宋体" w:cs="宋体"/>
          <w:b w:val="0"/>
          <w:bCs w:val="0"/>
          <w:color w:val="0000FF"/>
          <w:sz w:val="28"/>
          <w:szCs w:val="28"/>
          <w:lang w:val="en-US" w:eastAsia="zh-CN"/>
        </w:rPr>
        <w:instrText xml:space="preserve"> HYPERLINK "mailto:axsqgt@163.com" </w:instrText>
      </w:r>
      <w:r>
        <w:rPr>
          <w:rFonts w:hint="default" w:ascii="宋体" w:hAnsi="宋体" w:eastAsia="宋体" w:cs="宋体"/>
          <w:b w:val="0"/>
          <w:bCs w:val="0"/>
          <w:color w:val="0000FF"/>
          <w:sz w:val="28"/>
          <w:szCs w:val="28"/>
          <w:lang w:val="en-US" w:eastAsia="zh-CN"/>
        </w:rPr>
        <w:fldChar w:fldCharType="separate"/>
      </w:r>
      <w:r>
        <w:rPr>
          <w:rStyle w:val="4"/>
          <w:rFonts w:hint="default" w:ascii="宋体" w:hAnsi="宋体" w:eastAsia="宋体" w:cs="宋体"/>
          <w:b w:val="0"/>
          <w:bCs w:val="0"/>
          <w:color w:val="0000FF"/>
          <w:sz w:val="28"/>
          <w:szCs w:val="28"/>
          <w:lang w:val="en-US" w:eastAsia="zh-CN"/>
        </w:rPr>
        <w:t>axsqgt@163.com</w:t>
      </w:r>
      <w:r>
        <w:rPr>
          <w:rFonts w:hint="default" w:ascii="宋体" w:hAnsi="宋体" w:eastAsia="宋体" w:cs="宋体"/>
          <w:b w:val="0"/>
          <w:bCs w:val="0"/>
          <w:color w:val="0000FF"/>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b w:val="0"/>
          <w:bCs w:val="0"/>
          <w:color w:val="0000FF"/>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b w:val="0"/>
          <w:bCs w:val="0"/>
          <w:color w:val="0000FF"/>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b w:val="0"/>
          <w:bCs w:val="0"/>
          <w:color w:val="0000FF"/>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b w:val="0"/>
          <w:bCs w:val="0"/>
          <w:color w:val="0000FF"/>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b w:val="0"/>
          <w:bCs w:val="0"/>
          <w:color w:val="0000FF"/>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b w:val="0"/>
          <w:bCs w:val="0"/>
          <w:color w:val="0000FF"/>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b w:val="0"/>
          <w:bCs w:val="0"/>
          <w:color w:val="0000FF"/>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宋体" w:hAnsi="宋体" w:eastAsia="宋体" w:cs="宋体"/>
          <w:b w:val="0"/>
          <w:bCs w:val="0"/>
          <w:color w:val="0000FF"/>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val="0"/>
          <w:bCs w:val="0"/>
          <w:color w:val="0000FF"/>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val="0"/>
          <w:bCs w:val="0"/>
          <w:color w:val="0000FF"/>
          <w:sz w:val="28"/>
          <w:szCs w:val="28"/>
          <w:lang w:val="en-US" w:eastAsia="zh-CN"/>
        </w:rPr>
        <w:sectPr>
          <w:pgSz w:w="11906" w:h="16838"/>
          <w:pgMar w:top="1440" w:right="1800" w:bottom="1440" w:left="1800" w:header="851" w:footer="992" w:gutter="0"/>
          <w:cols w:space="425" w:num="1"/>
          <w:docGrid w:type="lines" w:linePitch="312" w:charSpace="0"/>
        </w:sectPr>
      </w:pPr>
      <w:r>
        <w:rPr>
          <w:rFonts w:hint="default" w:ascii="宋体" w:hAnsi="宋体" w:eastAsia="宋体" w:cs="宋体"/>
          <w:b w:val="0"/>
          <w:bCs w:val="0"/>
          <w:color w:val="0000FF"/>
          <w:sz w:val="28"/>
          <w:szCs w:val="28"/>
          <w:lang w:val="en-US" w:eastAsia="zh-CN"/>
        </w:rPr>
        <w:drawing>
          <wp:inline distT="0" distB="0" distL="114300" distR="114300">
            <wp:extent cx="5263515" cy="3602355"/>
            <wp:effectExtent l="0" t="0" r="6985" b="4445"/>
            <wp:docPr id="1" name="图片 1" descr="01 村域综合现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 村域综合现状图"/>
                    <pic:cNvPicPr>
                      <a:picLocks noChangeAspect="1"/>
                    </pic:cNvPicPr>
                  </pic:nvPicPr>
                  <pic:blipFill>
                    <a:blip r:embed="rId4"/>
                    <a:stretch>
                      <a:fillRect/>
                    </a:stretch>
                  </pic:blipFill>
                  <pic:spPr>
                    <a:xfrm>
                      <a:off x="0" y="0"/>
                      <a:ext cx="5263515" cy="3602355"/>
                    </a:xfrm>
                    <a:prstGeom prst="rect">
                      <a:avLst/>
                    </a:prstGeom>
                  </pic:spPr>
                </pic:pic>
              </a:graphicData>
            </a:graphic>
          </wp:inline>
        </w:drawing>
      </w:r>
      <w:r>
        <w:rPr>
          <w:rFonts w:hint="default" w:ascii="宋体" w:hAnsi="宋体" w:eastAsia="宋体" w:cs="宋体"/>
          <w:b w:val="0"/>
          <w:bCs w:val="0"/>
          <w:color w:val="0000FF"/>
          <w:sz w:val="28"/>
          <w:szCs w:val="28"/>
          <w:lang w:val="en-US" w:eastAsia="zh-CN"/>
        </w:rPr>
        <w:drawing>
          <wp:inline distT="0" distB="0" distL="114300" distR="114300">
            <wp:extent cx="5263515" cy="3602355"/>
            <wp:effectExtent l="0" t="0" r="6985" b="4445"/>
            <wp:docPr id="5" name="图片 5" descr="02 村域综合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2 村域综合规划图"/>
                    <pic:cNvPicPr>
                      <a:picLocks noChangeAspect="1"/>
                    </pic:cNvPicPr>
                  </pic:nvPicPr>
                  <pic:blipFill>
                    <a:blip r:embed="rId5"/>
                    <a:stretch>
                      <a:fillRect/>
                    </a:stretch>
                  </pic:blipFill>
                  <pic:spPr>
                    <a:xfrm>
                      <a:off x="0" y="0"/>
                      <a:ext cx="5263515" cy="3602355"/>
                    </a:xfrm>
                    <a:prstGeom prst="rect">
                      <a:avLst/>
                    </a:prstGeom>
                  </pic:spPr>
                </pic:pic>
              </a:graphicData>
            </a:graphic>
          </wp:inline>
        </w:drawing>
      </w:r>
      <w:r>
        <w:rPr>
          <w:rFonts w:hint="default" w:ascii="宋体" w:hAnsi="宋体" w:eastAsia="宋体" w:cs="宋体"/>
          <w:b w:val="0"/>
          <w:bCs w:val="0"/>
          <w:color w:val="0000FF"/>
          <w:sz w:val="28"/>
          <w:szCs w:val="28"/>
          <w:lang w:val="en-US" w:eastAsia="zh-CN"/>
        </w:rPr>
        <w:drawing>
          <wp:inline distT="0" distB="0" distL="114300" distR="114300">
            <wp:extent cx="5263515" cy="3602355"/>
            <wp:effectExtent l="0" t="0" r="6985" b="4445"/>
            <wp:docPr id="4" name="图片 4" descr="03 农村居民点规划布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3 农村居民点规划布局图"/>
                    <pic:cNvPicPr>
                      <a:picLocks noChangeAspect="1"/>
                    </pic:cNvPicPr>
                  </pic:nvPicPr>
                  <pic:blipFill>
                    <a:blip r:embed="rId6"/>
                    <a:stretch>
                      <a:fillRect/>
                    </a:stretch>
                  </pic:blipFill>
                  <pic:spPr>
                    <a:xfrm>
                      <a:off x="0" y="0"/>
                      <a:ext cx="5263515" cy="3602355"/>
                    </a:xfrm>
                    <a:prstGeom prst="rect">
                      <a:avLst/>
                    </a:prstGeom>
                  </pic:spPr>
                </pic:pic>
              </a:graphicData>
            </a:graphic>
          </wp:inline>
        </w:drawing>
      </w:r>
      <w:r>
        <w:rPr>
          <w:rFonts w:hint="default" w:ascii="宋体" w:hAnsi="宋体" w:eastAsia="宋体" w:cs="宋体"/>
          <w:b w:val="0"/>
          <w:bCs w:val="0"/>
          <w:color w:val="0000FF"/>
          <w:sz w:val="28"/>
          <w:szCs w:val="28"/>
          <w:lang w:val="en-US" w:eastAsia="zh-CN"/>
        </w:rPr>
        <w:drawing>
          <wp:inline distT="0" distB="0" distL="114300" distR="114300">
            <wp:extent cx="5263515" cy="3602355"/>
            <wp:effectExtent l="0" t="0" r="6985" b="4445"/>
            <wp:docPr id="3" name="图片 3" descr="04 主要农村居民点总平面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4 主要农村居民点总平面示意图"/>
                    <pic:cNvPicPr>
                      <a:picLocks noChangeAspect="1"/>
                    </pic:cNvPicPr>
                  </pic:nvPicPr>
                  <pic:blipFill>
                    <a:blip r:embed="rId7"/>
                    <a:stretch>
                      <a:fillRect/>
                    </a:stretch>
                  </pic:blipFill>
                  <pic:spPr>
                    <a:xfrm>
                      <a:off x="0" y="0"/>
                      <a:ext cx="5263515" cy="3602355"/>
                    </a:xfrm>
                    <a:prstGeom prst="rect">
                      <a:avLst/>
                    </a:prstGeom>
                  </pic:spPr>
                </pic:pic>
              </a:graphicData>
            </a:graphic>
          </wp:inline>
        </w:drawing>
      </w:r>
      <w:bookmarkStart w:id="0" w:name="_GoBack"/>
      <w:r>
        <w:rPr>
          <w:rFonts w:hint="default" w:ascii="宋体" w:hAnsi="宋体" w:eastAsia="宋体" w:cs="宋体"/>
          <w:b w:val="0"/>
          <w:bCs w:val="0"/>
          <w:color w:val="0000FF"/>
          <w:sz w:val="28"/>
          <w:szCs w:val="28"/>
          <w:lang w:val="en-US" w:eastAsia="zh-CN"/>
        </w:rPr>
        <w:drawing>
          <wp:inline distT="0" distB="0" distL="114300" distR="114300">
            <wp:extent cx="5263515" cy="3602355"/>
            <wp:effectExtent l="0" t="0" r="6985" b="4445"/>
            <wp:docPr id="2" name="图片 2" descr="05 近期实施项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 近期实施项目图"/>
                    <pic:cNvPicPr>
                      <a:picLocks noChangeAspect="1"/>
                    </pic:cNvPicPr>
                  </pic:nvPicPr>
                  <pic:blipFill>
                    <a:blip r:embed="rId8"/>
                    <a:stretch>
                      <a:fillRect/>
                    </a:stretch>
                  </pic:blipFill>
                  <pic:spPr>
                    <a:xfrm>
                      <a:off x="0" y="0"/>
                      <a:ext cx="5263515" cy="3602355"/>
                    </a:xfrm>
                    <a:prstGeom prst="rect">
                      <a:avLst/>
                    </a:prstGeom>
                  </pic:spPr>
                </pic:pic>
              </a:graphicData>
            </a:graphic>
          </wp:inline>
        </w:drawing>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67550"/>
    <w:rsid w:val="6CB67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2026-06-04T08:44:00Z</dcterms:created>
  <dc:creator>MateBook</dc:creator>
  <cp:lastModifiedBy>MateBook</cp:lastModifiedBy>
  <dcterms:modified xsi:type="dcterms:W3CDTF">2026-06-04T08:46:24Z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ED7AED927B5C43F095BE3BFBF417E7E9</vt:lpwstr>
  </property>
</Properties>
</file>